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Default="0077245C" w:rsidP="002B4A2A">
      <w:pPr>
        <w:ind w:left="23" w:right="695"/>
        <w:rPr>
          <w:sz w:val="18"/>
          <w:szCs w:val="18"/>
        </w:rPr>
      </w:pPr>
    </w:p>
    <w:p w14:paraId="1C8F23DA" w14:textId="5D2E1384" w:rsidR="0077245C" w:rsidRPr="00FF41CA" w:rsidRDefault="00061BC0" w:rsidP="002B4A2A">
      <w:pPr>
        <w:ind w:left="23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N°2</w:t>
      </w:r>
    </w:p>
    <w:p w14:paraId="0435378C" w14:textId="33EFE026" w:rsidR="00693795" w:rsidRDefault="00DF6F62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CUADROS DE LA NOTA 5</w:t>
      </w:r>
    </w:p>
    <w:p w14:paraId="009CD15D" w14:textId="2BDC9BD7" w:rsidR="00693795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</w:p>
    <w:p w14:paraId="03AAE976" w14:textId="15F8C39A" w:rsidR="0019302B" w:rsidRDefault="00BF4699" w:rsidP="00BF4699">
      <w:pPr>
        <w:ind w:left="0" w:right="69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Cuadro N°1. Clasificación Año 20X1</w:t>
      </w:r>
    </w:p>
    <w:p w14:paraId="341B0536" w14:textId="77777777" w:rsidR="00DF6F62" w:rsidRDefault="00DF6F62" w:rsidP="00DF6F62">
      <w:pPr>
        <w:spacing w:line="259" w:lineRule="auto"/>
        <w:ind w:left="283"/>
        <w:jc w:val="left"/>
      </w:pPr>
    </w:p>
    <w:tbl>
      <w:tblPr>
        <w:tblStyle w:val="TableGrid"/>
        <w:tblW w:w="8388" w:type="dxa"/>
        <w:tblInd w:w="252" w:type="dxa"/>
        <w:tblCellMar>
          <w:left w:w="24" w:type="dxa"/>
          <w:right w:w="57" w:type="dxa"/>
        </w:tblCellMar>
        <w:tblLook w:val="04A0" w:firstRow="1" w:lastRow="0" w:firstColumn="1" w:lastColumn="0" w:noHBand="0" w:noVBand="1"/>
      </w:tblPr>
      <w:tblGrid>
        <w:gridCol w:w="2274"/>
        <w:gridCol w:w="1183"/>
        <w:gridCol w:w="1354"/>
        <w:gridCol w:w="1193"/>
        <w:gridCol w:w="1306"/>
        <w:gridCol w:w="1078"/>
      </w:tblGrid>
      <w:tr w:rsidR="00DF6F62" w14:paraId="7708B0BD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EE7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Año 20X1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995EF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9A646" w14:textId="77777777" w:rsidR="00DF6F62" w:rsidRDefault="00DF6F62" w:rsidP="00EF0C7C">
            <w:pPr>
              <w:spacing w:line="259" w:lineRule="auto"/>
              <w:ind w:left="0"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Clasificación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CAAF6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78FE9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</w:tr>
      <w:tr w:rsidR="00DF6F62" w14:paraId="7A5FA96F" w14:textId="77777777" w:rsidTr="00EF0C7C">
        <w:trPr>
          <w:trHeight w:val="93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2D5C" w14:textId="77777777" w:rsidR="00DF6F62" w:rsidRDefault="00DF6F62" w:rsidP="00EF0C7C">
            <w:pPr>
              <w:tabs>
                <w:tab w:val="center" w:pos="1091"/>
                <w:tab w:val="right" w:pos="2194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Clases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activos </w:t>
            </w:r>
          </w:p>
          <w:p w14:paraId="47E5EF13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financieros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EC6" w14:textId="77777777" w:rsidR="00DF6F62" w:rsidRDefault="00DF6F62" w:rsidP="00EF0C7C">
            <w:pPr>
              <w:spacing w:after="2" w:line="237" w:lineRule="auto"/>
              <w:ind w:left="137" w:firstLine="86"/>
              <w:jc w:val="left"/>
            </w:pPr>
            <w:r>
              <w:rPr>
                <w:sz w:val="20"/>
              </w:rPr>
              <w:t xml:space="preserve">A valor razonable </w:t>
            </w:r>
          </w:p>
          <w:p w14:paraId="493947B9" w14:textId="77777777" w:rsidR="00DF6F62" w:rsidRDefault="00DF6F62" w:rsidP="00EF0C7C">
            <w:pPr>
              <w:spacing w:line="259" w:lineRule="auto"/>
              <w:ind w:left="0" w:firstLine="24"/>
              <w:jc w:val="left"/>
            </w:pPr>
            <w:r>
              <w:rPr>
                <w:sz w:val="20"/>
              </w:rPr>
              <w:t xml:space="preserve">con cambios en resultados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5D39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Mantenidos hasta su vencimiento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574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Préstamos y cuentas por cobrar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381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Disponibles para venta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F9A" w14:textId="77777777" w:rsidR="00DF6F62" w:rsidRDefault="00DF6F62" w:rsidP="00EF0C7C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 xml:space="preserve">Total </w:t>
            </w:r>
          </w:p>
        </w:tc>
      </w:tr>
      <w:tr w:rsidR="00DF6F62" w14:paraId="36809381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F625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Efectivo y equivalentes de efectivo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5CC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0A1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416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E782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460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463636F1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E79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Otros activos financieros,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42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11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943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644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B7A7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5FC12AAB" w14:textId="77777777" w:rsidTr="00EF0C7C">
        <w:trPr>
          <w:trHeight w:val="46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9B03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Otros activos financieros, no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854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B23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5C4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A03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4C9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59FB343B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3B7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Colocaciones de crédito social,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D50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E5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7A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6C8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916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261318D0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336" w14:textId="77777777" w:rsidR="00DF6F62" w:rsidRDefault="00DF6F62" w:rsidP="00EF0C7C">
            <w:pPr>
              <w:spacing w:line="259" w:lineRule="auto"/>
              <w:ind w:left="84"/>
            </w:pPr>
            <w:r>
              <w:rPr>
                <w:sz w:val="20"/>
              </w:rPr>
              <w:t xml:space="preserve">Colocaciones de crédito social, no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180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5E8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BA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17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B69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6F62" w14:paraId="01DD0EBC" w14:textId="77777777" w:rsidTr="00EF0C7C">
        <w:trPr>
          <w:trHeight w:val="70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A9D8" w14:textId="77777777" w:rsidR="00DF6F62" w:rsidRDefault="00DF6F62" w:rsidP="00EF0C7C">
            <w:pPr>
              <w:spacing w:line="259" w:lineRule="auto"/>
              <w:ind w:left="84" w:right="51"/>
            </w:pPr>
            <w:r>
              <w:rPr>
                <w:sz w:val="20"/>
              </w:rPr>
              <w:t xml:space="preserve">Activos por mutuos hipotecarios endosables,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ABD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848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A1B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D7A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AE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0C27D1C6" w14:textId="77777777" w:rsidTr="00EF0C7C">
        <w:trPr>
          <w:trHeight w:val="69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6B6" w14:textId="77777777" w:rsidR="00DF6F62" w:rsidRDefault="00DF6F62" w:rsidP="00EF0C7C">
            <w:pPr>
              <w:spacing w:line="259" w:lineRule="auto"/>
              <w:ind w:left="84" w:right="51"/>
            </w:pPr>
            <w:r>
              <w:rPr>
                <w:sz w:val="20"/>
              </w:rPr>
              <w:t xml:space="preserve">Activos por mutuos hipotecarios endosables, no corrientes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216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5A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E97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D2C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246A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2229913F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558B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Total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3AD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C931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25F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A9E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3E0" w14:textId="77777777" w:rsidR="00DF6F62" w:rsidRDefault="00DF6F62" w:rsidP="00EF0C7C">
            <w:pPr>
              <w:spacing w:line="259" w:lineRule="auto"/>
              <w:ind w:left="84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FB5F28F" w14:textId="77777777" w:rsidR="00DF6F62" w:rsidRDefault="00DF6F62" w:rsidP="00DF6F62">
      <w:pPr>
        <w:spacing w:line="259" w:lineRule="auto"/>
        <w:ind w:left="0" w:right="727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72272C2A" w14:textId="7ADB2F93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5BD04E0" w14:textId="546F0923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42BE540A" w14:textId="5AA5E2D2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8FB6A68" w14:textId="6805B1E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3D85F7D4" w14:textId="01969AAE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9B8A8F5" w14:textId="058C5812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741B5638" w14:textId="4E6806F4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7DFAA9E" w14:textId="3D618665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616DAC67" w14:textId="1B02A81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4FF66732" w14:textId="0B5F5676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6384A643" w14:textId="5F22D98C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700C5CC" w14:textId="29D58420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7F3A8E12" w14:textId="1C475977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783FDCE1" w14:textId="52D20D0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F49CBC8" w14:textId="1052EFAE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8C19BDC" w14:textId="58BBD979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3992D73E" w14:textId="18F4C36C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0F9B79E" w14:textId="4689A746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9E2EFEA" w14:textId="138CC20C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19FD13D6" w14:textId="0C260354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95A595A" w14:textId="6DA23E7D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4443388" w14:textId="32322F39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4A4A7C7E" w14:textId="1BF991F9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061CC35" w14:textId="79D88611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029C4253" w14:textId="58626073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11AFC6F" w14:textId="3C8BF404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601D1DCF" w14:textId="3D52B9A8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9A94922" w14:textId="6AB51187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3F6E5C7B" w14:textId="16C1DB6F" w:rsidR="00DF6F62" w:rsidRDefault="00DF6F62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260BE686" w14:textId="1FA3F21C" w:rsidR="00BF4699" w:rsidRDefault="00BF4699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15343FFA" w14:textId="2613CDDC" w:rsidR="00BF4699" w:rsidRDefault="00BF4699" w:rsidP="00BF4699">
      <w:pPr>
        <w:ind w:left="0" w:right="69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Cuadro N°2. Clasificación Año 20X0</w:t>
      </w:r>
    </w:p>
    <w:p w14:paraId="6F8BD6B0" w14:textId="77777777" w:rsidR="00BF4699" w:rsidRDefault="00BF4699" w:rsidP="00DF6F62">
      <w:pPr>
        <w:spacing w:line="259" w:lineRule="auto"/>
        <w:ind w:left="0" w:right="727"/>
        <w:jc w:val="left"/>
        <w:rPr>
          <w:rFonts w:ascii="Arial" w:eastAsia="Arial" w:hAnsi="Arial" w:cs="Arial"/>
          <w:b/>
        </w:rPr>
      </w:pPr>
    </w:p>
    <w:p w14:paraId="54941E9C" w14:textId="77777777" w:rsidR="00DF6F62" w:rsidRDefault="00DF6F62" w:rsidP="00DF6F62">
      <w:pPr>
        <w:spacing w:line="259" w:lineRule="auto"/>
        <w:ind w:left="0" w:right="727"/>
        <w:jc w:val="left"/>
      </w:pPr>
    </w:p>
    <w:tbl>
      <w:tblPr>
        <w:tblStyle w:val="TableGrid"/>
        <w:tblW w:w="8388" w:type="dxa"/>
        <w:tblInd w:w="25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5"/>
        <w:gridCol w:w="1301"/>
        <w:gridCol w:w="1380"/>
        <w:gridCol w:w="1171"/>
        <w:gridCol w:w="1277"/>
        <w:gridCol w:w="984"/>
      </w:tblGrid>
      <w:tr w:rsidR="00DF6F62" w14:paraId="779990C1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4DC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Año 20X0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C0C0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C6536" w14:textId="77777777" w:rsidR="00DF6F62" w:rsidRDefault="00DF6F62" w:rsidP="00EF0C7C">
            <w:pPr>
              <w:spacing w:line="259" w:lineRule="auto"/>
              <w:ind w:left="0" w:right="212"/>
              <w:jc w:val="right"/>
            </w:pPr>
            <w:r>
              <w:rPr>
                <w:sz w:val="20"/>
              </w:rPr>
              <w:t xml:space="preserve">Clasificación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C38BD4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81B3B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</w:tr>
      <w:tr w:rsidR="00DF6F62" w14:paraId="736170A8" w14:textId="77777777" w:rsidTr="00EF0C7C">
        <w:trPr>
          <w:trHeight w:val="93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32A6" w14:textId="77777777" w:rsidR="00DF6F62" w:rsidRDefault="00DF6F62" w:rsidP="00EF0C7C">
            <w:pPr>
              <w:tabs>
                <w:tab w:val="center" w:pos="1007"/>
                <w:tab w:val="right" w:pos="2109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Clases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activos </w:t>
            </w:r>
          </w:p>
          <w:p w14:paraId="67CAF1E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financieros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1951" w14:textId="77777777" w:rsidR="00DF6F62" w:rsidRDefault="00DF6F62" w:rsidP="00EF0C7C">
            <w:pPr>
              <w:spacing w:line="240" w:lineRule="auto"/>
              <w:ind w:left="0"/>
              <w:jc w:val="center"/>
            </w:pPr>
            <w:r>
              <w:rPr>
                <w:sz w:val="20"/>
              </w:rPr>
              <w:t xml:space="preserve">A valor razonable </w:t>
            </w:r>
          </w:p>
          <w:p w14:paraId="51C81ACE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con cambios en resultados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DB6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Mantenidos hasta su vencimiento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1FAC" w14:textId="77777777" w:rsidR="00DF6F62" w:rsidRDefault="00DF6F62" w:rsidP="00EF0C7C">
            <w:pPr>
              <w:spacing w:line="259" w:lineRule="auto"/>
              <w:ind w:left="17" w:right="18"/>
              <w:jc w:val="center"/>
            </w:pPr>
            <w:r>
              <w:rPr>
                <w:sz w:val="20"/>
              </w:rPr>
              <w:t xml:space="preserve">Préstamos y cuentas por cobrar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7EF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Disponibles para venta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C7C" w14:textId="77777777" w:rsidR="00DF6F62" w:rsidRDefault="00DF6F62" w:rsidP="00EF0C7C">
            <w:pPr>
              <w:spacing w:line="259" w:lineRule="auto"/>
              <w:ind w:left="0" w:right="48"/>
              <w:jc w:val="center"/>
            </w:pPr>
            <w:r>
              <w:rPr>
                <w:sz w:val="20"/>
              </w:rPr>
              <w:t xml:space="preserve">Total </w:t>
            </w:r>
          </w:p>
        </w:tc>
      </w:tr>
      <w:tr w:rsidR="00DF6F62" w14:paraId="1E7F0B50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E566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Efectivo y equivalentes de efectivo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6A5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32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73B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DC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28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59844412" w14:textId="77777777" w:rsidTr="00EF0C7C">
        <w:trPr>
          <w:trHeight w:val="46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BAE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activos financieros,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FF26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19C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181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47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99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732780A9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3FEE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Otros activos financieros,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5BA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3AB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446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8AC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397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13B11E2C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C0B7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Colocaciones de crédito social,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6E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86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C6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ECD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309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5D3DBA61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477E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Colocaciones de crédito social,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78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C6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7E99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065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7A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083878B1" w14:textId="77777777" w:rsidTr="00EF0C7C">
        <w:trPr>
          <w:trHeight w:val="69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14D9" w14:textId="77777777" w:rsidR="00DF6F62" w:rsidRDefault="00DF6F62" w:rsidP="00EF0C7C">
            <w:pPr>
              <w:spacing w:line="259" w:lineRule="auto"/>
              <w:ind w:left="0" w:right="51"/>
            </w:pPr>
            <w:r>
              <w:rPr>
                <w:sz w:val="20"/>
              </w:rPr>
              <w:t xml:space="preserve">Activos por mutuos hipotecarios endosables,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9B1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1F3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AF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247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58DA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7308302C" w14:textId="77777777" w:rsidTr="00EF0C7C">
        <w:trPr>
          <w:trHeight w:val="70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B70" w14:textId="77777777" w:rsidR="00DF6F62" w:rsidRDefault="00DF6F62" w:rsidP="00EF0C7C">
            <w:pPr>
              <w:spacing w:line="259" w:lineRule="auto"/>
              <w:ind w:left="0" w:right="51"/>
            </w:pPr>
            <w:r>
              <w:rPr>
                <w:sz w:val="20"/>
              </w:rPr>
              <w:t xml:space="preserve">Activos por mutuos hipotecarios endosables,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604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91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69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7386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F4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7F758395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091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Total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69A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411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10D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69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A38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A45D4C7" w14:textId="77777777" w:rsidR="00DF6F62" w:rsidRDefault="00DF6F62" w:rsidP="00DF6F62">
      <w:pPr>
        <w:spacing w:line="259" w:lineRule="auto"/>
        <w:ind w:left="36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BDC582F" w14:textId="4AC581A0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160AAE45" w14:textId="71B89982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51E606FD" w14:textId="2982A356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13C0D417" w14:textId="38713FF7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6BAFB1F5" w14:textId="323D925C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7F24A5B1" w14:textId="21211A94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0E055A23" w14:textId="3255FFA8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283DB09E" w14:textId="26B422AC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67A2DBC0" w14:textId="7FB671D3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1539A9E9" w14:textId="3FB3EB78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745D4118" w14:textId="61382F42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4379EE7D" w14:textId="781E4B19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3D33E7CE" w14:textId="4CD4A49F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14BC33AB" w14:textId="19DAD17E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7AA38265" w14:textId="2A87BF85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34CB113B" w14:textId="058A5D61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282CFCA6" w14:textId="3A7C62B9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50E426FA" w14:textId="1898DC9F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3B54836C" w14:textId="5626C264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27FC4BC0" w14:textId="2A432B79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6DE78165" w14:textId="4B591A1D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344BB16A" w14:textId="0586C331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1DFAE9B2" w14:textId="4834D5D2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2DFBB06F" w14:textId="26DF1C0E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58440659" w14:textId="5C7C4B11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2758C1CA" w14:textId="46B9E4F8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6491D5FC" w14:textId="3A721503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459CE2FD" w14:textId="0BC297C2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4344A872" w14:textId="6C5C39BB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291FA1A9" w14:textId="4FC77961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3288699D" w14:textId="6CA1A30D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0FF915B3" w14:textId="13131751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5E7240A9" w14:textId="0C44A05C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3FC8A49E" w14:textId="7D6AE98D" w:rsidR="00DF6F62" w:rsidRDefault="00DF6F62" w:rsidP="00DF6F62">
      <w:pPr>
        <w:spacing w:line="259" w:lineRule="auto"/>
        <w:ind w:left="360"/>
        <w:jc w:val="left"/>
        <w:rPr>
          <w:sz w:val="20"/>
        </w:rPr>
      </w:pPr>
    </w:p>
    <w:p w14:paraId="1A59B048" w14:textId="77777777" w:rsidR="00A27CB2" w:rsidRDefault="00A27CB2" w:rsidP="00BF4699">
      <w:pPr>
        <w:ind w:left="0" w:right="695"/>
        <w:rPr>
          <w:rFonts w:asciiTheme="minorHAnsi" w:hAnsiTheme="minorHAnsi" w:cstheme="minorHAnsi"/>
          <w:b/>
          <w:bCs/>
        </w:rPr>
      </w:pPr>
    </w:p>
    <w:p w14:paraId="634D99E4" w14:textId="67C8B878" w:rsidR="00BF4699" w:rsidRDefault="00BF4699" w:rsidP="00BF4699">
      <w:pPr>
        <w:ind w:left="0" w:right="695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lastRenderedPageBreak/>
        <w:t>Cuadro N°3. Clasificación 1/1/20X0</w:t>
      </w:r>
    </w:p>
    <w:p w14:paraId="4C5D3E4F" w14:textId="2D6B00E9" w:rsidR="00DF6F62" w:rsidRDefault="00DF6F62" w:rsidP="00DF6F62">
      <w:pPr>
        <w:spacing w:line="259" w:lineRule="auto"/>
        <w:ind w:left="360"/>
        <w:jc w:val="left"/>
      </w:pPr>
    </w:p>
    <w:tbl>
      <w:tblPr>
        <w:tblStyle w:val="TableGrid"/>
        <w:tblW w:w="8388" w:type="dxa"/>
        <w:tblInd w:w="25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4"/>
        <w:gridCol w:w="1301"/>
        <w:gridCol w:w="1236"/>
        <w:gridCol w:w="1193"/>
        <w:gridCol w:w="1306"/>
        <w:gridCol w:w="1078"/>
      </w:tblGrid>
      <w:tr w:rsidR="00DF6F62" w14:paraId="5186E4D5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524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1/1/20X0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6C303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4086E" w14:textId="77777777" w:rsidR="00DF6F62" w:rsidRDefault="00DF6F62" w:rsidP="00EF0C7C">
            <w:pPr>
              <w:spacing w:line="259" w:lineRule="auto"/>
              <w:ind w:left="0" w:right="90"/>
              <w:jc w:val="right"/>
            </w:pPr>
            <w:r>
              <w:rPr>
                <w:sz w:val="20"/>
              </w:rPr>
              <w:t xml:space="preserve">Clasificación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44299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BAADF" w14:textId="77777777" w:rsidR="00DF6F62" w:rsidRDefault="00DF6F62" w:rsidP="00EF0C7C">
            <w:pPr>
              <w:spacing w:after="160" w:line="259" w:lineRule="auto"/>
              <w:ind w:left="0"/>
              <w:jc w:val="left"/>
            </w:pPr>
          </w:p>
        </w:tc>
      </w:tr>
      <w:tr w:rsidR="00DF6F62" w14:paraId="141CA4DC" w14:textId="77777777" w:rsidTr="00EF0C7C">
        <w:trPr>
          <w:trHeight w:val="92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A595" w14:textId="77777777" w:rsidR="00DF6F62" w:rsidRDefault="00DF6F62" w:rsidP="00EF0C7C">
            <w:pPr>
              <w:tabs>
                <w:tab w:val="center" w:pos="1007"/>
                <w:tab w:val="right" w:pos="2109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Clases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activos </w:t>
            </w:r>
          </w:p>
          <w:p w14:paraId="56AE15A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financieros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1CD" w14:textId="77777777" w:rsidR="00DF6F62" w:rsidRDefault="00DF6F62" w:rsidP="00EF0C7C">
            <w:pPr>
              <w:spacing w:line="240" w:lineRule="auto"/>
              <w:ind w:left="0"/>
              <w:jc w:val="center"/>
            </w:pPr>
            <w:r>
              <w:rPr>
                <w:sz w:val="20"/>
              </w:rPr>
              <w:t xml:space="preserve">A valor razonable </w:t>
            </w:r>
          </w:p>
          <w:p w14:paraId="7A54AB26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con cambios en resultados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BD61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Mantenidos hasta su vencimiento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ED5B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Préstamos y cuentas por cobrar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A1F6" w14:textId="77777777" w:rsidR="00DF6F62" w:rsidRDefault="00DF6F62" w:rsidP="00EF0C7C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Disponibles para venta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568" w14:textId="77777777" w:rsidR="00DF6F62" w:rsidRDefault="00DF6F62" w:rsidP="00EF0C7C">
            <w:pPr>
              <w:spacing w:line="259" w:lineRule="auto"/>
              <w:ind w:left="0" w:right="50"/>
              <w:jc w:val="center"/>
            </w:pPr>
            <w:r>
              <w:rPr>
                <w:sz w:val="20"/>
              </w:rPr>
              <w:t xml:space="preserve">Total </w:t>
            </w:r>
          </w:p>
        </w:tc>
      </w:tr>
      <w:tr w:rsidR="00DF6F62" w14:paraId="18AEAE86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49BD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Efectivo y equivalentes de efectivo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ABE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B6E0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649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33E5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9F85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2A9C4AC5" w14:textId="77777777" w:rsidTr="00EF0C7C">
        <w:trPr>
          <w:trHeight w:val="46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23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activos financieros,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38C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7CF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743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44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5C0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26166589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3E8F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Otros activos financieros,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C95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F7B0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DAED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9495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F3D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5C81A26A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F7DC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Colocaciones de crédito social,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A8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AA6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A04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5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1D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0D51F459" w14:textId="77777777" w:rsidTr="00EF0C7C">
        <w:trPr>
          <w:trHeight w:val="47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286" w14:textId="77777777" w:rsidR="00DF6F62" w:rsidRDefault="00DF6F62" w:rsidP="00EF0C7C">
            <w:pPr>
              <w:spacing w:line="259" w:lineRule="auto"/>
              <w:ind w:left="0"/>
            </w:pPr>
            <w:r>
              <w:rPr>
                <w:sz w:val="20"/>
              </w:rPr>
              <w:t xml:space="preserve">Colocaciones de crédito social,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C99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3568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8F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E4C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E74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13F4680B" w14:textId="77777777" w:rsidTr="00EF0C7C">
        <w:trPr>
          <w:trHeight w:val="70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93D" w14:textId="77777777" w:rsidR="00DF6F62" w:rsidRDefault="00DF6F62" w:rsidP="00EF0C7C">
            <w:pPr>
              <w:spacing w:line="259" w:lineRule="auto"/>
              <w:ind w:left="0" w:right="51"/>
            </w:pPr>
            <w:r>
              <w:rPr>
                <w:sz w:val="20"/>
              </w:rPr>
              <w:t xml:space="preserve">Activos por mutuos hipotecarios endosables,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57C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9C12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3C47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2C30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059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521791F1" w14:textId="77777777" w:rsidTr="00EF0C7C">
        <w:trPr>
          <w:trHeight w:val="69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C14" w14:textId="77777777" w:rsidR="00DF6F62" w:rsidRDefault="00DF6F62" w:rsidP="00EF0C7C">
            <w:pPr>
              <w:spacing w:line="259" w:lineRule="auto"/>
              <w:ind w:left="0" w:right="51"/>
            </w:pPr>
            <w:r>
              <w:rPr>
                <w:sz w:val="20"/>
              </w:rPr>
              <w:t xml:space="preserve">Activos por mutuos hipotecarios endosables, no corrientes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9F1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1C0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DC5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BEE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CC3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6F62" w14:paraId="430FE61F" w14:textId="77777777" w:rsidTr="00EF0C7C">
        <w:trPr>
          <w:trHeight w:val="24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A0DE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Total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81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029B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7E5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9FE4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9D2F" w14:textId="77777777" w:rsidR="00DF6F62" w:rsidRDefault="00DF6F62" w:rsidP="00EF0C7C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704170C" w14:textId="77777777" w:rsidR="00DF6F62" w:rsidRDefault="00DF6F62" w:rsidP="00DF6F62">
      <w:pPr>
        <w:spacing w:after="234"/>
        <w:ind w:left="358" w:right="138" w:hanging="35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3FC0921" w14:textId="4258EB47" w:rsidR="00DF6F62" w:rsidRDefault="00DF6F62" w:rsidP="00DF6F62">
      <w:pPr>
        <w:spacing w:after="234"/>
        <w:ind w:left="358" w:right="138"/>
      </w:pPr>
      <w:r>
        <w:t xml:space="preserve">[Este cuadro se presenta con el criterio de aplicación de NIC 39. En caso de presentar bajo IFRS 9 debe ser modificado] </w:t>
      </w:r>
    </w:p>
    <w:p w14:paraId="610B8FD8" w14:textId="77777777" w:rsidR="0019302B" w:rsidRDefault="0019302B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</w:p>
    <w:sectPr w:rsidR="0019302B" w:rsidSect="0019302B">
      <w:headerReference w:type="default" r:id="rId7"/>
      <w:footerReference w:type="default" r:id="rId8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4D5B4" w14:textId="77777777" w:rsidR="00245390" w:rsidRDefault="00245390" w:rsidP="007D0D35">
      <w:pPr>
        <w:spacing w:line="240" w:lineRule="auto"/>
      </w:pPr>
      <w:r>
        <w:separator/>
      </w:r>
    </w:p>
  </w:endnote>
  <w:endnote w:type="continuationSeparator" w:id="0">
    <w:p w14:paraId="012E81EF" w14:textId="77777777" w:rsidR="00245390" w:rsidRDefault="0024539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E79B794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B2" w:rsidRPr="00A27CB2">
          <w:rPr>
            <w:noProof/>
            <w:lang w:val="es-ES"/>
          </w:rPr>
          <w:t>3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65C5" w14:textId="77777777" w:rsidR="00245390" w:rsidRDefault="00245390" w:rsidP="007D0D35">
      <w:pPr>
        <w:spacing w:line="240" w:lineRule="auto"/>
      </w:pPr>
      <w:r>
        <w:separator/>
      </w:r>
    </w:p>
  </w:footnote>
  <w:footnote w:type="continuationSeparator" w:id="0">
    <w:p w14:paraId="7460AF94" w14:textId="77777777" w:rsidR="00245390" w:rsidRDefault="0024539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61BC0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5390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11689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0C0D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27CB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4699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2947-E52C-4190-8E78-4BD6B45F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12</cp:revision>
  <dcterms:created xsi:type="dcterms:W3CDTF">2022-05-11T14:30:00Z</dcterms:created>
  <dcterms:modified xsi:type="dcterms:W3CDTF">2022-10-12T14:11:00Z</dcterms:modified>
</cp:coreProperties>
</file>