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4E0D" w14:textId="269024D7" w:rsidR="0088493C" w:rsidRDefault="0088493C" w:rsidP="0088493C">
      <w:pPr>
        <w:spacing w:before="120" w:after="120"/>
        <w:jc w:val="center"/>
        <w:rPr>
          <w:b/>
          <w:bCs/>
        </w:rPr>
      </w:pPr>
      <w:r>
        <w:rPr>
          <w:b/>
          <w:bCs/>
        </w:rPr>
        <w:t>PROYECTO DE CIRCULAR QUE MODIFICA E</w:t>
      </w:r>
      <w:r w:rsidR="005B0E02">
        <w:rPr>
          <w:b/>
          <w:bCs/>
        </w:rPr>
        <w:t>N MATERIAS VARIAS, LOS LIBROS II</w:t>
      </w:r>
      <w:r>
        <w:rPr>
          <w:b/>
          <w:bCs/>
        </w:rPr>
        <w:t xml:space="preserve">, </w:t>
      </w:r>
      <w:r w:rsidR="00E82717">
        <w:rPr>
          <w:b/>
          <w:bCs/>
        </w:rPr>
        <w:t xml:space="preserve">III, </w:t>
      </w:r>
      <w:r w:rsidR="005B0E02">
        <w:rPr>
          <w:b/>
          <w:bCs/>
        </w:rPr>
        <w:t>IV</w:t>
      </w:r>
      <w:r>
        <w:rPr>
          <w:b/>
          <w:bCs/>
        </w:rPr>
        <w:t xml:space="preserve">, </w:t>
      </w:r>
      <w:r w:rsidR="005B0E02">
        <w:rPr>
          <w:b/>
          <w:bCs/>
        </w:rPr>
        <w:t>V, VI y VII,</w:t>
      </w:r>
      <w:r>
        <w:rPr>
          <w:b/>
          <w:bCs/>
        </w:rPr>
        <w:t xml:space="preserve"> DEL </w:t>
      </w:r>
      <w:r w:rsidRPr="0092657C">
        <w:rPr>
          <w:b/>
          <w:bCs/>
        </w:rPr>
        <w:t>COMPENDIO DE NORMAS DEL SEGURO SOCIAL DE ACCIDENTES DEL TRABAJO Y ENFERMEDADES PROFESIONALES DE LA LEY N°16.744</w:t>
      </w:r>
    </w:p>
    <w:p w14:paraId="0CAC1D65" w14:textId="77777777" w:rsidR="0088493C" w:rsidRPr="0092657C" w:rsidRDefault="0088493C" w:rsidP="0088493C">
      <w:pPr>
        <w:spacing w:before="120" w:after="120"/>
        <w:jc w:val="center"/>
        <w:rPr>
          <w:b/>
          <w:bCs/>
        </w:rPr>
      </w:pPr>
    </w:p>
    <w:p w14:paraId="41F068E8" w14:textId="77777777" w:rsidR="0088493C" w:rsidRDefault="0088493C" w:rsidP="00185F96">
      <w:pPr>
        <w:spacing w:before="120" w:after="120"/>
        <w:jc w:val="both"/>
        <w:rPr>
          <w:rFonts w:cstheme="minorHAnsi"/>
          <w:color w:val="000000" w:themeColor="text1"/>
        </w:rPr>
      </w:pPr>
      <w:r>
        <w:t>Esta Superintendencia</w:t>
      </w:r>
      <w:r>
        <w:rPr>
          <w:rFonts w:cstheme="minorHAnsi"/>
          <w:color w:val="000000" w:themeColor="text1"/>
        </w:rPr>
        <w:t xml:space="preserve"> ha elaborado un proyecto de circular que complementa y/o modifica en diversas materias, las instrucciones del Compendio de Normas del Seguro de la Ley N°16.744:</w:t>
      </w:r>
    </w:p>
    <w:p w14:paraId="3EF5757B" w14:textId="03148D87" w:rsidR="0088493C" w:rsidRDefault="0088493C" w:rsidP="00185F96">
      <w:pPr>
        <w:spacing w:before="120"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Las principales modificaciones</w:t>
      </w:r>
      <w:r w:rsidR="005B0E02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dicen relación con los siguientes aspectos:</w:t>
      </w:r>
    </w:p>
    <w:p w14:paraId="4CFB97F3" w14:textId="02E20475" w:rsidR="0088493C" w:rsidRDefault="005B0E02" w:rsidP="00185F96">
      <w:pPr>
        <w:pStyle w:val="Prrafodelista"/>
        <w:numPr>
          <w:ilvl w:val="0"/>
          <w:numId w:val="9"/>
        </w:numPr>
        <w:spacing w:before="120" w:after="120"/>
        <w:ind w:left="426" w:hanging="426"/>
        <w:contextualSpacing w:val="0"/>
        <w:jc w:val="both"/>
      </w:pPr>
      <w:r>
        <w:t>S</w:t>
      </w:r>
      <w:r w:rsidR="0088493C" w:rsidRPr="0088493C">
        <w:t xml:space="preserve">e incorpora </w:t>
      </w:r>
      <w:r w:rsidR="00DD282B">
        <w:t>una instrucción ya expresada en nuestra jurisprudencia</w:t>
      </w:r>
      <w:r w:rsidR="006C294A">
        <w:t>,</w:t>
      </w:r>
      <w:r w:rsidR="00DD282B">
        <w:t xml:space="preserve"> de aplicar la tasa de cotización adicional diferenciada de la empresa absorbente</w:t>
      </w:r>
      <w:r w:rsidR="006C294A">
        <w:t xml:space="preserve">, cuando se produzca una </w:t>
      </w:r>
      <w:r w:rsidR="008E54E2">
        <w:t>fusión por absorción.</w:t>
      </w:r>
    </w:p>
    <w:p w14:paraId="49AAC7E8" w14:textId="58667988" w:rsidR="008E54E2" w:rsidRDefault="003D7AFF" w:rsidP="00185F96">
      <w:pPr>
        <w:pStyle w:val="Prrafodelista"/>
        <w:numPr>
          <w:ilvl w:val="0"/>
          <w:numId w:val="9"/>
        </w:numPr>
        <w:spacing w:before="120" w:after="120"/>
        <w:ind w:left="426" w:hanging="426"/>
        <w:contextualSpacing w:val="0"/>
        <w:jc w:val="both"/>
      </w:pPr>
      <w:r>
        <w:t xml:space="preserve">Respecto de </w:t>
      </w:r>
      <w:r w:rsidR="008E54E2">
        <w:t xml:space="preserve">los accidentes del trabajo “graves” </w:t>
      </w:r>
      <w:r>
        <w:t>que afecta</w:t>
      </w:r>
      <w:r w:rsidR="008E54E2">
        <w:t>n a los trabajadores independientes, incluidos aquéllos que prestan servicios en una entidad, se instruye a los organismos administradores</w:t>
      </w:r>
      <w:r w:rsidR="006C294A">
        <w:t xml:space="preserve"> de su adhesión o afiliación</w:t>
      </w:r>
      <w:r>
        <w:t xml:space="preserve">, </w:t>
      </w:r>
      <w:r w:rsidR="008E54E2">
        <w:t xml:space="preserve">remitir al módulo de Registro de Accidentes Laborales Fatales (RALF) el </w:t>
      </w:r>
      <w:proofErr w:type="spellStart"/>
      <w:r w:rsidR="008E54E2">
        <w:t>edoc</w:t>
      </w:r>
      <w:proofErr w:type="spellEnd"/>
      <w:r w:rsidR="008E54E2">
        <w:t xml:space="preserve"> 141, tal como ha sido instruido respecto de los fatales.</w:t>
      </w:r>
    </w:p>
    <w:p w14:paraId="0A75515A" w14:textId="5F4CDD36" w:rsidR="008E54E2" w:rsidRDefault="005B0E02" w:rsidP="00185F96">
      <w:pPr>
        <w:pStyle w:val="Prrafodelista"/>
        <w:numPr>
          <w:ilvl w:val="0"/>
          <w:numId w:val="9"/>
        </w:numPr>
        <w:spacing w:before="120" w:after="120"/>
        <w:ind w:left="426" w:hanging="426"/>
        <w:contextualSpacing w:val="0"/>
        <w:jc w:val="both"/>
      </w:pPr>
      <w:r>
        <w:t>E</w:t>
      </w:r>
      <w:r w:rsidR="006C294A">
        <w:t>n cuanto a la atención en los policlínicos ubicados en las empresas, se establece que el médico a cargo solo podrá calificar el origen, común o laboral, de un accidente</w:t>
      </w:r>
      <w:r>
        <w:t>,</w:t>
      </w:r>
      <w:r w:rsidR="006C294A">
        <w:t xml:space="preserve"> cuando disponga de los antecedentes necesarios y se cumplan </w:t>
      </w:r>
      <w:r w:rsidR="00185F96">
        <w:t>copulativamente lo</w:t>
      </w:r>
      <w:r w:rsidR="006C294A">
        <w:t xml:space="preserve">s siguientes requisitos: </w:t>
      </w:r>
    </w:p>
    <w:p w14:paraId="599606D1" w14:textId="04A904A2" w:rsidR="006C294A" w:rsidRDefault="006C294A" w:rsidP="00185F96">
      <w:pPr>
        <w:pStyle w:val="Prrafodelista"/>
        <w:numPr>
          <w:ilvl w:val="0"/>
          <w:numId w:val="10"/>
        </w:numPr>
        <w:spacing w:before="120" w:after="120"/>
        <w:ind w:left="709" w:hanging="283"/>
        <w:contextualSpacing w:val="0"/>
        <w:jc w:val="both"/>
      </w:pPr>
      <w:r>
        <w:t xml:space="preserve">Que el policlínico haya sido proporcionado por el organismo administrador, a título gratuito, </w:t>
      </w:r>
      <w:r w:rsidR="005B0E02">
        <w:t xml:space="preserve">acorde a </w:t>
      </w:r>
      <w:r>
        <w:t>lo instruido en el número 3, Letra D, Título II, del Libro VII, y</w:t>
      </w:r>
    </w:p>
    <w:p w14:paraId="6B7A3235" w14:textId="692E5436" w:rsidR="006C294A" w:rsidRDefault="006C294A" w:rsidP="00185F96">
      <w:pPr>
        <w:pStyle w:val="Prrafodelista"/>
        <w:numPr>
          <w:ilvl w:val="0"/>
          <w:numId w:val="10"/>
        </w:numPr>
        <w:spacing w:before="120" w:after="120"/>
        <w:ind w:left="709" w:hanging="283"/>
        <w:contextualSpacing w:val="0"/>
        <w:jc w:val="both"/>
      </w:pPr>
      <w:r>
        <w:t>Que dicho profesional sea un trabajador dependiente de ese organismo.</w:t>
      </w:r>
    </w:p>
    <w:p w14:paraId="2A10FFB4" w14:textId="4605A205" w:rsidR="006C294A" w:rsidRDefault="00185F96" w:rsidP="00185F96">
      <w:pPr>
        <w:spacing w:before="120" w:after="120"/>
        <w:ind w:left="426"/>
        <w:jc w:val="both"/>
      </w:pPr>
      <w:r>
        <w:t xml:space="preserve">Por lo tanto, si el policlínico es de la empresa o ha sido contratada por </w:t>
      </w:r>
      <w:r w:rsidR="005B0E02">
        <w:t xml:space="preserve">ésta a un prestador, inclusive </w:t>
      </w:r>
      <w:r>
        <w:t xml:space="preserve">cuando </w:t>
      </w:r>
      <w:r w:rsidR="005B0E02">
        <w:t xml:space="preserve">quien le provee a título oneroso ese servicio, </w:t>
      </w:r>
      <w:r>
        <w:t>es el propio organismo administrador o alguna de sus empresas relacionadas, el médico a cargo no podrá efectuar esa calificación.</w:t>
      </w:r>
    </w:p>
    <w:p w14:paraId="7FE0FBB8" w14:textId="2CF4F760" w:rsidR="00185F96" w:rsidRDefault="00E82717" w:rsidP="005B0E02">
      <w:pPr>
        <w:pStyle w:val="Prrafodelista"/>
        <w:numPr>
          <w:ilvl w:val="0"/>
          <w:numId w:val="9"/>
        </w:numPr>
        <w:spacing w:before="120" w:after="120"/>
        <w:ind w:left="426" w:hanging="426"/>
        <w:contextualSpacing w:val="0"/>
        <w:jc w:val="both"/>
      </w:pPr>
      <w:r>
        <w:t>S</w:t>
      </w:r>
      <w:r w:rsidR="005B0E02">
        <w:t xml:space="preserve">e incorpora </w:t>
      </w:r>
      <w:r w:rsidR="00185F96">
        <w:t xml:space="preserve">dentro de las funciones de monitoreo y control </w:t>
      </w:r>
      <w:r w:rsidR="005B0E02">
        <w:t xml:space="preserve">de los directores de las mutualidades, </w:t>
      </w:r>
      <w:r w:rsidR="00185F96">
        <w:t xml:space="preserve">instruidas como buena práctica en el </w:t>
      </w:r>
      <w:r w:rsidR="005B0E02">
        <w:t xml:space="preserve">Capítulo II, </w:t>
      </w:r>
      <w:r w:rsidR="00185F96">
        <w:t>T</w:t>
      </w:r>
      <w:r w:rsidR="005B0E02">
        <w:t xml:space="preserve">ítulo I, </w:t>
      </w:r>
      <w:r w:rsidR="00185F96">
        <w:t>del Libro VII</w:t>
      </w:r>
      <w:r w:rsidR="005B0E02">
        <w:t>, la función de conocer y aprobar el informe anual de gestión de riesgos a que se refiere el Capítulo IV, Letra A, Título IV, del mismo libro.</w:t>
      </w:r>
    </w:p>
    <w:p w14:paraId="6BFCB7CD" w14:textId="77777777" w:rsidR="00E82717" w:rsidRDefault="00E82717" w:rsidP="00185F96">
      <w:pPr>
        <w:spacing w:before="120" w:after="120"/>
        <w:jc w:val="both"/>
        <w:rPr>
          <w:lang w:val="es-ES"/>
        </w:rPr>
      </w:pPr>
    </w:p>
    <w:p w14:paraId="59B1CA1E" w14:textId="77777777" w:rsidR="00E82717" w:rsidRDefault="00E82717" w:rsidP="00185F96">
      <w:pPr>
        <w:spacing w:before="120" w:after="120"/>
        <w:jc w:val="both"/>
        <w:rPr>
          <w:lang w:val="es-ES"/>
        </w:rPr>
      </w:pPr>
    </w:p>
    <w:p w14:paraId="137735D6" w14:textId="59241E78" w:rsidR="004D3971" w:rsidRDefault="004D3971" w:rsidP="00185F96">
      <w:pPr>
        <w:spacing w:before="120" w:after="120"/>
        <w:jc w:val="both"/>
        <w:rPr>
          <w:lang w:val="es-ES"/>
        </w:rPr>
      </w:pPr>
      <w:r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11FFE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11FFE">
          <w:rPr>
            <w:rStyle w:val="Hipervnculo"/>
            <w:lang w:val="es-ES"/>
          </w:rPr>
          <w:t>@suseso.cl</w:t>
        </w:r>
      </w:hyperlink>
      <w:r>
        <w:rPr>
          <w:lang w:val="es-ES"/>
        </w:rPr>
        <w:t>.</w:t>
      </w:r>
    </w:p>
    <w:p w14:paraId="43C5A614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10A562BB" w14:textId="561FD6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01FE7402" w:rsidR="00F455ED" w:rsidRPr="001854AB" w:rsidRDefault="00F455ED" w:rsidP="00F455ED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Pr="00F455ED">
              <w:rPr>
                <w:b/>
                <w:bCs/>
                <w:sz w:val="28"/>
                <w:szCs w:val="28"/>
              </w:rPr>
              <w:t xml:space="preserve">QUE </w:t>
            </w:r>
            <w:r w:rsidR="00F45BAC" w:rsidRPr="00F45BAC">
              <w:rPr>
                <w:b/>
                <w:bCs/>
                <w:sz w:val="28"/>
                <w:szCs w:val="28"/>
              </w:rPr>
              <w:t>MODIFICA EN MATERIAS VARIAS, LOS LIBROS II, III, IV, V, VI y VII, DEL COMPENDIO DE NORMAS DEL SEGURO SOCIAL DE ACCIDENTES DEL TRABAJO Y ENFERMEDADES PROFESIONALES DE LA LEY N°16.744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 w:rsidRPr="00BD23B6">
              <w:rPr>
                <w:color w:val="808080" w:themeColor="background1" w:themeShade="80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B6A1" w14:textId="77777777" w:rsidR="00486705" w:rsidRDefault="00486705" w:rsidP="00807ED0">
      <w:pPr>
        <w:spacing w:after="0" w:line="240" w:lineRule="auto"/>
      </w:pPr>
      <w:r>
        <w:separator/>
      </w:r>
    </w:p>
  </w:endnote>
  <w:endnote w:type="continuationSeparator" w:id="0">
    <w:p w14:paraId="3B68001E" w14:textId="77777777" w:rsidR="00486705" w:rsidRDefault="00486705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E02" w:rsidRPr="005B0E02">
          <w:rPr>
            <w:noProof/>
            <w:lang w:val="es-ES"/>
          </w:rPr>
          <w:t>3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F342" w14:textId="77777777" w:rsidR="00486705" w:rsidRDefault="00486705" w:rsidP="00807ED0">
      <w:pPr>
        <w:spacing w:after="0" w:line="240" w:lineRule="auto"/>
      </w:pPr>
      <w:r>
        <w:separator/>
      </w:r>
    </w:p>
  </w:footnote>
  <w:footnote w:type="continuationSeparator" w:id="0">
    <w:p w14:paraId="425D595A" w14:textId="77777777" w:rsidR="00486705" w:rsidRDefault="00486705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6F77"/>
    <w:multiLevelType w:val="hybridMultilevel"/>
    <w:tmpl w:val="E7727DA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666E68"/>
    <w:multiLevelType w:val="hybridMultilevel"/>
    <w:tmpl w:val="195E7B88"/>
    <w:lvl w:ilvl="0" w:tplc="340A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92" w:hanging="360"/>
      </w:pPr>
    </w:lvl>
    <w:lvl w:ilvl="2" w:tplc="340A001B" w:tentative="1">
      <w:start w:val="1"/>
      <w:numFmt w:val="lowerRoman"/>
      <w:lvlText w:val="%3."/>
      <w:lvlJc w:val="right"/>
      <w:pPr>
        <w:ind w:left="3012" w:hanging="180"/>
      </w:pPr>
    </w:lvl>
    <w:lvl w:ilvl="3" w:tplc="340A000F" w:tentative="1">
      <w:start w:val="1"/>
      <w:numFmt w:val="decimal"/>
      <w:lvlText w:val="%4."/>
      <w:lvlJc w:val="left"/>
      <w:pPr>
        <w:ind w:left="3732" w:hanging="360"/>
      </w:pPr>
    </w:lvl>
    <w:lvl w:ilvl="4" w:tplc="340A0019" w:tentative="1">
      <w:start w:val="1"/>
      <w:numFmt w:val="lowerLetter"/>
      <w:lvlText w:val="%5."/>
      <w:lvlJc w:val="left"/>
      <w:pPr>
        <w:ind w:left="4452" w:hanging="360"/>
      </w:pPr>
    </w:lvl>
    <w:lvl w:ilvl="5" w:tplc="340A001B" w:tentative="1">
      <w:start w:val="1"/>
      <w:numFmt w:val="lowerRoman"/>
      <w:lvlText w:val="%6."/>
      <w:lvlJc w:val="right"/>
      <w:pPr>
        <w:ind w:left="5172" w:hanging="180"/>
      </w:pPr>
    </w:lvl>
    <w:lvl w:ilvl="6" w:tplc="340A000F" w:tentative="1">
      <w:start w:val="1"/>
      <w:numFmt w:val="decimal"/>
      <w:lvlText w:val="%7."/>
      <w:lvlJc w:val="left"/>
      <w:pPr>
        <w:ind w:left="5892" w:hanging="360"/>
      </w:pPr>
    </w:lvl>
    <w:lvl w:ilvl="7" w:tplc="340A0019" w:tentative="1">
      <w:start w:val="1"/>
      <w:numFmt w:val="lowerLetter"/>
      <w:lvlText w:val="%8."/>
      <w:lvlJc w:val="left"/>
      <w:pPr>
        <w:ind w:left="6612" w:hanging="360"/>
      </w:pPr>
    </w:lvl>
    <w:lvl w:ilvl="8" w:tplc="34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C"/>
    <w:rsid w:val="00074F17"/>
    <w:rsid w:val="00084638"/>
    <w:rsid w:val="00085F6E"/>
    <w:rsid w:val="00107E1D"/>
    <w:rsid w:val="00124062"/>
    <w:rsid w:val="001434DB"/>
    <w:rsid w:val="00160560"/>
    <w:rsid w:val="00183CC0"/>
    <w:rsid w:val="00185F96"/>
    <w:rsid w:val="001910DD"/>
    <w:rsid w:val="00197805"/>
    <w:rsid w:val="002061BB"/>
    <w:rsid w:val="00273D5B"/>
    <w:rsid w:val="002A0018"/>
    <w:rsid w:val="002A71C9"/>
    <w:rsid w:val="002E1694"/>
    <w:rsid w:val="002F3EE4"/>
    <w:rsid w:val="002F5BEA"/>
    <w:rsid w:val="003171DA"/>
    <w:rsid w:val="003510DD"/>
    <w:rsid w:val="00397EB0"/>
    <w:rsid w:val="003B391F"/>
    <w:rsid w:val="003C5C11"/>
    <w:rsid w:val="003D236F"/>
    <w:rsid w:val="003D7AFF"/>
    <w:rsid w:val="00486705"/>
    <w:rsid w:val="004A175F"/>
    <w:rsid w:val="004B6D96"/>
    <w:rsid w:val="004C514E"/>
    <w:rsid w:val="004D3971"/>
    <w:rsid w:val="004E5A19"/>
    <w:rsid w:val="004F38DF"/>
    <w:rsid w:val="00500069"/>
    <w:rsid w:val="005133CE"/>
    <w:rsid w:val="005B0E02"/>
    <w:rsid w:val="006376EC"/>
    <w:rsid w:val="006A1900"/>
    <w:rsid w:val="006B361C"/>
    <w:rsid w:val="006C294A"/>
    <w:rsid w:val="006F330D"/>
    <w:rsid w:val="007B0E0C"/>
    <w:rsid w:val="007B2F73"/>
    <w:rsid w:val="007E7BC1"/>
    <w:rsid w:val="00807ED0"/>
    <w:rsid w:val="0088493C"/>
    <w:rsid w:val="008A503B"/>
    <w:rsid w:val="008C4414"/>
    <w:rsid w:val="008D1065"/>
    <w:rsid w:val="008E54E2"/>
    <w:rsid w:val="008F10DB"/>
    <w:rsid w:val="0091712F"/>
    <w:rsid w:val="009259A7"/>
    <w:rsid w:val="0092657C"/>
    <w:rsid w:val="00983360"/>
    <w:rsid w:val="00983BA0"/>
    <w:rsid w:val="00990B99"/>
    <w:rsid w:val="009E3F44"/>
    <w:rsid w:val="009E5760"/>
    <w:rsid w:val="00A071EE"/>
    <w:rsid w:val="00A237EC"/>
    <w:rsid w:val="00A32276"/>
    <w:rsid w:val="00A32D22"/>
    <w:rsid w:val="00A36E4E"/>
    <w:rsid w:val="00A45B9C"/>
    <w:rsid w:val="00A83763"/>
    <w:rsid w:val="00AF04D7"/>
    <w:rsid w:val="00B10891"/>
    <w:rsid w:val="00B1356F"/>
    <w:rsid w:val="00B317D3"/>
    <w:rsid w:val="00B35DB0"/>
    <w:rsid w:val="00B60C3C"/>
    <w:rsid w:val="00B64BF5"/>
    <w:rsid w:val="00BC2129"/>
    <w:rsid w:val="00C04F9E"/>
    <w:rsid w:val="00C17A87"/>
    <w:rsid w:val="00C238D3"/>
    <w:rsid w:val="00D426DE"/>
    <w:rsid w:val="00D74401"/>
    <w:rsid w:val="00D93ADF"/>
    <w:rsid w:val="00D9613F"/>
    <w:rsid w:val="00DB123A"/>
    <w:rsid w:val="00DB1DEF"/>
    <w:rsid w:val="00DD282B"/>
    <w:rsid w:val="00DD7884"/>
    <w:rsid w:val="00E358D2"/>
    <w:rsid w:val="00E82717"/>
    <w:rsid w:val="00EA68E7"/>
    <w:rsid w:val="00F353C0"/>
    <w:rsid w:val="00F4243D"/>
    <w:rsid w:val="00F44745"/>
    <w:rsid w:val="00F455ED"/>
    <w:rsid w:val="00F45BAC"/>
    <w:rsid w:val="00F77C3A"/>
    <w:rsid w:val="00F85D76"/>
    <w:rsid w:val="00FA3D51"/>
    <w:rsid w:val="00FA4566"/>
    <w:rsid w:val="00FA4FAB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23B084E3-F725-400B-8BD8-256A5F8B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Erick Aguilera</cp:lastModifiedBy>
  <cp:revision>4</cp:revision>
  <dcterms:created xsi:type="dcterms:W3CDTF">2021-11-24T02:53:00Z</dcterms:created>
  <dcterms:modified xsi:type="dcterms:W3CDTF">2021-11-24T15:52:00Z</dcterms:modified>
</cp:coreProperties>
</file>