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7FE79E" w14:textId="62314472" w:rsidR="0068435B" w:rsidRPr="0068435B" w:rsidRDefault="0068435B" w:rsidP="0068435B">
      <w:pPr>
        <w:spacing w:before="240" w:line="360" w:lineRule="auto"/>
        <w:jc w:val="right"/>
        <w:rPr>
          <w:rFonts w:asciiTheme="minorHAnsi" w:hAnsiTheme="minorHAnsi" w:cstheme="minorHAnsi"/>
        </w:rPr>
      </w:pPr>
      <w:r w:rsidRPr="0068435B">
        <w:rPr>
          <w:rFonts w:asciiTheme="minorHAnsi" w:hAnsiTheme="minorHAnsi" w:cstheme="minorHAnsi"/>
          <w:noProof/>
          <w:lang w:val="es-CL" w:eastAsia="es-CL"/>
        </w:rPr>
        <w:drawing>
          <wp:anchor distT="0" distB="0" distL="114300" distR="114300" simplePos="0" relativeHeight="251659264" behindDoc="0" locked="0" layoutInCell="1" allowOverlap="1" wp14:anchorId="5AD33B31" wp14:editId="7492B41E">
            <wp:simplePos x="0" y="0"/>
            <wp:positionH relativeFrom="column">
              <wp:posOffset>342900</wp:posOffset>
            </wp:positionH>
            <wp:positionV relativeFrom="paragraph">
              <wp:posOffset>114300</wp:posOffset>
            </wp:positionV>
            <wp:extent cx="1224000" cy="1155600"/>
            <wp:effectExtent l="0" t="0" r="0" b="6985"/>
            <wp:wrapThrough wrapText="bothSides">
              <wp:wrapPolygon edited="0">
                <wp:start x="0" y="0"/>
                <wp:lineTo x="0" y="21374"/>
                <wp:lineTo x="21185" y="21374"/>
                <wp:lineTo x="21185" y="0"/>
                <wp:lineTo x="0" y="0"/>
              </wp:wrapPolygon>
            </wp:wrapThrough>
            <wp:docPr id="1" name="Imagen 1" descr="Logo_SUSES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_SUSESO"/>
                    <pic:cNvPicPr>
                      <a:picLocks noChangeAspect="1" noChangeArrowheads="1"/>
                    </pic:cNvPicPr>
                  </pic:nvPicPr>
                  <pic:blipFill rotWithShape="1">
                    <a:blip r:embed="rId9">
                      <a:extLst>
                        <a:ext uri="{28A0092B-C50C-407E-A947-70E740481C1C}">
                          <a14:useLocalDpi xmlns:a14="http://schemas.microsoft.com/office/drawing/2010/main" val="0"/>
                        </a:ext>
                      </a:extLst>
                    </a:blip>
                    <a:srcRect l="-1585" t="-1791" r="-1585" b="-1791"/>
                    <a:stretch/>
                  </pic:blipFill>
                  <pic:spPr bwMode="auto">
                    <a:xfrm>
                      <a:off x="0" y="0"/>
                      <a:ext cx="1224000" cy="1155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8435B">
        <w:rPr>
          <w:rFonts w:asciiTheme="minorHAnsi" w:hAnsiTheme="minorHAnsi" w:cstheme="minorHAnsi"/>
        </w:rPr>
        <w:t>AU08-2018-</w:t>
      </w:r>
      <w:r w:rsidR="004F3669">
        <w:rPr>
          <w:rFonts w:asciiTheme="minorHAnsi" w:hAnsiTheme="minorHAnsi" w:cstheme="minorHAnsi"/>
        </w:rPr>
        <w:t>03242</w:t>
      </w:r>
    </w:p>
    <w:p w14:paraId="5AADD41E" w14:textId="58FFB0E9" w:rsidR="0068435B" w:rsidRPr="00CC5688" w:rsidRDefault="0068435B" w:rsidP="00CC5688">
      <w:pPr>
        <w:kinsoku w:val="0"/>
        <w:overflowPunct w:val="0"/>
        <w:ind w:left="284"/>
        <w:rPr>
          <w:rFonts w:asciiTheme="minorHAnsi" w:hAnsiTheme="minorHAnsi" w:cstheme="minorHAnsi"/>
        </w:rPr>
      </w:pPr>
    </w:p>
    <w:p w14:paraId="6432CF28" w14:textId="0C421CAF" w:rsidR="0068435B" w:rsidRPr="00CC5688" w:rsidRDefault="0068435B" w:rsidP="00CC5688">
      <w:pPr>
        <w:kinsoku w:val="0"/>
        <w:overflowPunct w:val="0"/>
        <w:ind w:left="284"/>
        <w:rPr>
          <w:rFonts w:asciiTheme="minorHAnsi" w:hAnsiTheme="minorHAnsi" w:cstheme="minorHAnsi"/>
        </w:rPr>
      </w:pPr>
    </w:p>
    <w:p w14:paraId="5F530F4F" w14:textId="107F2A36" w:rsidR="0068435B" w:rsidRPr="00CC5688" w:rsidRDefault="0068435B" w:rsidP="00CC5688">
      <w:pPr>
        <w:kinsoku w:val="0"/>
        <w:overflowPunct w:val="0"/>
        <w:ind w:left="284"/>
        <w:rPr>
          <w:rFonts w:asciiTheme="minorHAnsi" w:hAnsiTheme="minorHAnsi" w:cstheme="minorHAnsi"/>
        </w:rPr>
      </w:pPr>
    </w:p>
    <w:p w14:paraId="79830B4B" w14:textId="3355267F" w:rsidR="0068435B" w:rsidRPr="00CC5688" w:rsidRDefault="0068435B" w:rsidP="00CC5688">
      <w:pPr>
        <w:kinsoku w:val="0"/>
        <w:overflowPunct w:val="0"/>
        <w:ind w:left="284"/>
        <w:rPr>
          <w:rFonts w:asciiTheme="minorHAnsi" w:hAnsiTheme="minorHAnsi" w:cstheme="minorHAnsi"/>
        </w:rPr>
      </w:pPr>
    </w:p>
    <w:p w14:paraId="64B29F7D" w14:textId="339D77F2" w:rsidR="0068435B" w:rsidRPr="00CC5688" w:rsidRDefault="0068435B" w:rsidP="00CC5688">
      <w:pPr>
        <w:kinsoku w:val="0"/>
        <w:overflowPunct w:val="0"/>
        <w:ind w:left="284"/>
        <w:rPr>
          <w:rFonts w:asciiTheme="minorHAnsi" w:hAnsiTheme="minorHAnsi" w:cstheme="minorHAnsi"/>
        </w:rPr>
      </w:pPr>
    </w:p>
    <w:p w14:paraId="3B0F4A38" w14:textId="0926248C" w:rsidR="0068435B" w:rsidRDefault="0068435B" w:rsidP="00CC5688">
      <w:pPr>
        <w:kinsoku w:val="0"/>
        <w:overflowPunct w:val="0"/>
        <w:ind w:left="284"/>
        <w:rPr>
          <w:rFonts w:asciiTheme="minorHAnsi" w:hAnsiTheme="minorHAnsi" w:cstheme="minorHAnsi"/>
        </w:rPr>
      </w:pPr>
    </w:p>
    <w:p w14:paraId="1754B274" w14:textId="274ECA55" w:rsidR="00CC5688" w:rsidRDefault="00CC5688" w:rsidP="00CC5688">
      <w:pPr>
        <w:kinsoku w:val="0"/>
        <w:overflowPunct w:val="0"/>
        <w:ind w:left="284"/>
        <w:rPr>
          <w:rFonts w:asciiTheme="minorHAnsi" w:hAnsiTheme="minorHAnsi" w:cstheme="minorHAnsi"/>
        </w:rPr>
      </w:pPr>
    </w:p>
    <w:p w14:paraId="14B4EF94" w14:textId="7C57CC4A" w:rsidR="00CC5688" w:rsidRDefault="00CC5688" w:rsidP="00CC5688">
      <w:pPr>
        <w:kinsoku w:val="0"/>
        <w:overflowPunct w:val="0"/>
        <w:ind w:left="284"/>
        <w:rPr>
          <w:rFonts w:asciiTheme="minorHAnsi" w:hAnsiTheme="minorHAnsi" w:cstheme="minorHAnsi"/>
        </w:rPr>
      </w:pPr>
    </w:p>
    <w:p w14:paraId="4F4536AE" w14:textId="77777777" w:rsidR="00CC5688" w:rsidRPr="00CC5688" w:rsidRDefault="00CC5688" w:rsidP="00CC5688">
      <w:pPr>
        <w:kinsoku w:val="0"/>
        <w:overflowPunct w:val="0"/>
        <w:ind w:left="284"/>
        <w:rPr>
          <w:rFonts w:asciiTheme="minorHAnsi" w:hAnsiTheme="minorHAnsi" w:cstheme="minorHAnsi"/>
        </w:rPr>
      </w:pPr>
    </w:p>
    <w:p w14:paraId="59AF62F5" w14:textId="77777777" w:rsidR="0068435B" w:rsidRPr="0068435B" w:rsidRDefault="0068435B" w:rsidP="0068435B">
      <w:pPr>
        <w:spacing w:after="200" w:line="276" w:lineRule="auto"/>
        <w:ind w:left="5527" w:firstLine="427"/>
        <w:rPr>
          <w:rFonts w:ascii="Calibri" w:hAnsi="Calibri" w:cs="Calibri"/>
          <w:b/>
          <w:bCs/>
          <w:sz w:val="28"/>
          <w:szCs w:val="28"/>
        </w:rPr>
      </w:pPr>
      <w:r w:rsidRPr="0068435B">
        <w:rPr>
          <w:rFonts w:ascii="Calibri" w:hAnsi="Calibri" w:cs="Calibri"/>
          <w:b/>
          <w:bCs/>
          <w:sz w:val="28"/>
          <w:szCs w:val="28"/>
        </w:rPr>
        <w:t>CIRCULAR N°</w:t>
      </w:r>
    </w:p>
    <w:p w14:paraId="38742599" w14:textId="77777777" w:rsidR="0068435B" w:rsidRPr="0068435B" w:rsidRDefault="0068435B" w:rsidP="0068435B">
      <w:pPr>
        <w:spacing w:after="200" w:line="276" w:lineRule="auto"/>
        <w:ind w:left="5527" w:firstLine="427"/>
        <w:rPr>
          <w:rFonts w:ascii="Calibri" w:hAnsi="Calibri" w:cs="Calibri"/>
          <w:b/>
          <w:bCs/>
          <w:sz w:val="28"/>
          <w:szCs w:val="28"/>
        </w:rPr>
      </w:pPr>
      <w:r w:rsidRPr="0068435B">
        <w:rPr>
          <w:rFonts w:ascii="Calibri" w:hAnsi="Calibri" w:cs="Calibri"/>
          <w:b/>
          <w:bCs/>
          <w:sz w:val="28"/>
          <w:szCs w:val="28"/>
        </w:rPr>
        <w:t>SANTIAGO,</w:t>
      </w:r>
    </w:p>
    <w:p w14:paraId="062B44FB" w14:textId="77777777" w:rsidR="00170569" w:rsidRPr="0068435B" w:rsidRDefault="00170569" w:rsidP="0068435B">
      <w:pPr>
        <w:kinsoku w:val="0"/>
        <w:overflowPunct w:val="0"/>
        <w:ind w:left="284"/>
        <w:rPr>
          <w:rFonts w:ascii="Calibri" w:hAnsi="Calibri" w:cs="Calibri"/>
          <w:b/>
          <w:bCs/>
          <w:sz w:val="28"/>
          <w:szCs w:val="28"/>
        </w:rPr>
      </w:pPr>
    </w:p>
    <w:p w14:paraId="4501F620" w14:textId="2D4F9E88" w:rsidR="00170569" w:rsidRDefault="00170569" w:rsidP="0068435B">
      <w:pPr>
        <w:kinsoku w:val="0"/>
        <w:overflowPunct w:val="0"/>
        <w:ind w:left="284"/>
        <w:rPr>
          <w:rFonts w:asciiTheme="minorHAnsi" w:hAnsiTheme="minorHAnsi" w:cstheme="minorHAnsi"/>
        </w:rPr>
      </w:pPr>
    </w:p>
    <w:p w14:paraId="6281A1C5" w14:textId="2227DEA8" w:rsidR="00CC5688" w:rsidRDefault="00CC5688" w:rsidP="0068435B">
      <w:pPr>
        <w:kinsoku w:val="0"/>
        <w:overflowPunct w:val="0"/>
        <w:ind w:left="284"/>
        <w:rPr>
          <w:rFonts w:asciiTheme="minorHAnsi" w:hAnsiTheme="minorHAnsi" w:cstheme="minorHAnsi"/>
        </w:rPr>
      </w:pPr>
    </w:p>
    <w:p w14:paraId="6E958F92" w14:textId="7AB1CB3F" w:rsidR="00CC5688" w:rsidRDefault="00CC5688" w:rsidP="0068435B">
      <w:pPr>
        <w:kinsoku w:val="0"/>
        <w:overflowPunct w:val="0"/>
        <w:ind w:left="284"/>
        <w:rPr>
          <w:rFonts w:asciiTheme="minorHAnsi" w:hAnsiTheme="minorHAnsi" w:cstheme="minorHAnsi"/>
        </w:rPr>
      </w:pPr>
    </w:p>
    <w:p w14:paraId="11CF2FCB" w14:textId="5469349E" w:rsidR="00CC5688" w:rsidRDefault="00CC5688" w:rsidP="0068435B">
      <w:pPr>
        <w:kinsoku w:val="0"/>
        <w:overflowPunct w:val="0"/>
        <w:ind w:left="284"/>
        <w:rPr>
          <w:rFonts w:asciiTheme="minorHAnsi" w:hAnsiTheme="minorHAnsi" w:cstheme="minorHAnsi"/>
        </w:rPr>
      </w:pPr>
    </w:p>
    <w:p w14:paraId="6314823D" w14:textId="77777777" w:rsidR="00CC5688" w:rsidRPr="0068435B" w:rsidRDefault="00CC5688" w:rsidP="0068435B">
      <w:pPr>
        <w:kinsoku w:val="0"/>
        <w:overflowPunct w:val="0"/>
        <w:ind w:left="284"/>
        <w:rPr>
          <w:rFonts w:asciiTheme="minorHAnsi" w:hAnsiTheme="minorHAnsi" w:cstheme="minorHAnsi"/>
        </w:rPr>
      </w:pPr>
    </w:p>
    <w:p w14:paraId="774BF227" w14:textId="77777777" w:rsidR="00170569" w:rsidRPr="0068435B" w:rsidRDefault="00170569" w:rsidP="0068435B">
      <w:pPr>
        <w:kinsoku w:val="0"/>
        <w:overflowPunct w:val="0"/>
        <w:ind w:left="284"/>
        <w:rPr>
          <w:rFonts w:asciiTheme="minorHAnsi" w:hAnsiTheme="minorHAnsi" w:cstheme="minorHAnsi"/>
        </w:rPr>
      </w:pPr>
    </w:p>
    <w:p w14:paraId="3795BBC7" w14:textId="77777777" w:rsidR="00170569" w:rsidRPr="0068435B" w:rsidRDefault="00170569" w:rsidP="0068435B">
      <w:pPr>
        <w:kinsoku w:val="0"/>
        <w:overflowPunct w:val="0"/>
        <w:ind w:left="284"/>
        <w:rPr>
          <w:rFonts w:asciiTheme="minorHAnsi" w:hAnsiTheme="minorHAnsi" w:cstheme="minorHAnsi"/>
        </w:rPr>
      </w:pPr>
    </w:p>
    <w:p w14:paraId="065193A5" w14:textId="733BA97D" w:rsidR="00170569" w:rsidRDefault="00475F7A">
      <w:pPr>
        <w:pStyle w:val="Ttulo1"/>
        <w:kinsoku w:val="0"/>
        <w:overflowPunct w:val="0"/>
        <w:spacing w:before="44"/>
        <w:ind w:right="179"/>
        <w:jc w:val="center"/>
        <w:rPr>
          <w:b w:val="0"/>
          <w:bCs w:val="0"/>
        </w:rPr>
      </w:pPr>
      <w:r>
        <w:t>MODIFICA</w:t>
      </w:r>
      <w:r>
        <w:rPr>
          <w:spacing w:val="-2"/>
        </w:rPr>
        <w:t xml:space="preserve"> </w:t>
      </w:r>
      <w:r>
        <w:t>EL</w:t>
      </w:r>
      <w:r>
        <w:rPr>
          <w:spacing w:val="-3"/>
        </w:rPr>
        <w:t xml:space="preserve"> </w:t>
      </w:r>
      <w:r>
        <w:t>TÍT</w:t>
      </w:r>
      <w:r>
        <w:rPr>
          <w:spacing w:val="-2"/>
        </w:rPr>
        <w:t>UL</w:t>
      </w:r>
      <w:r>
        <w:t>O</w:t>
      </w:r>
      <w:r>
        <w:rPr>
          <w:spacing w:val="-2"/>
        </w:rPr>
        <w:t xml:space="preserve"> </w:t>
      </w:r>
      <w:r>
        <w:t>I</w:t>
      </w:r>
      <w:r w:rsidR="00BA055D">
        <w:t>I</w:t>
      </w:r>
      <w:r>
        <w:t>.</w:t>
      </w:r>
      <w:r>
        <w:rPr>
          <w:spacing w:val="-2"/>
        </w:rPr>
        <w:t xml:space="preserve"> </w:t>
      </w:r>
      <w:r w:rsidR="00BA055D">
        <w:rPr>
          <w:spacing w:val="-2"/>
        </w:rPr>
        <w:t xml:space="preserve">RESPONSABILIDADES Y </w:t>
      </w:r>
      <w:r>
        <w:t>OBL</w:t>
      </w:r>
      <w:r>
        <w:rPr>
          <w:spacing w:val="-1"/>
        </w:rPr>
        <w:t>I</w:t>
      </w:r>
      <w:r>
        <w:t>GACIONES</w:t>
      </w:r>
      <w:r>
        <w:rPr>
          <w:spacing w:val="-3"/>
        </w:rPr>
        <w:t xml:space="preserve"> </w:t>
      </w:r>
      <w:r>
        <w:t>DE</w:t>
      </w:r>
      <w:r w:rsidR="00BA055D">
        <w:t xml:space="preserve"> LOS ORGANISMOS ADMINISTRADORES</w:t>
      </w:r>
      <w:r>
        <w:rPr>
          <w:spacing w:val="-2"/>
        </w:rPr>
        <w:t xml:space="preserve"> </w:t>
      </w:r>
      <w:r>
        <w:t>DEL</w:t>
      </w:r>
      <w:r>
        <w:rPr>
          <w:spacing w:val="-2"/>
        </w:rPr>
        <w:t xml:space="preserve"> L</w:t>
      </w:r>
      <w:r>
        <w:t xml:space="preserve">IBRO </w:t>
      </w:r>
      <w:r>
        <w:rPr>
          <w:spacing w:val="-1"/>
        </w:rPr>
        <w:t>I</w:t>
      </w:r>
      <w:r>
        <w:t>V.</w:t>
      </w:r>
      <w:r>
        <w:rPr>
          <w:spacing w:val="-3"/>
        </w:rPr>
        <w:t xml:space="preserve"> </w:t>
      </w:r>
      <w:r>
        <w:t>P</w:t>
      </w:r>
      <w:r>
        <w:rPr>
          <w:spacing w:val="1"/>
        </w:rPr>
        <w:t>R</w:t>
      </w:r>
      <w:r>
        <w:t>E</w:t>
      </w:r>
      <w:r>
        <w:rPr>
          <w:spacing w:val="-1"/>
        </w:rPr>
        <w:t>S</w:t>
      </w:r>
      <w:r>
        <w:t>TACIONES PRE</w:t>
      </w:r>
      <w:r>
        <w:rPr>
          <w:spacing w:val="-1"/>
        </w:rPr>
        <w:t>V</w:t>
      </w:r>
      <w:r>
        <w:t>ENT</w:t>
      </w:r>
      <w:r>
        <w:rPr>
          <w:spacing w:val="-1"/>
        </w:rPr>
        <w:t>I</w:t>
      </w:r>
      <w:r>
        <w:t>VAS</w:t>
      </w:r>
      <w:r>
        <w:rPr>
          <w:spacing w:val="-2"/>
        </w:rPr>
        <w:t xml:space="preserve"> </w:t>
      </w:r>
      <w:r>
        <w:t>DEL</w:t>
      </w:r>
      <w:r>
        <w:rPr>
          <w:spacing w:val="-1"/>
        </w:rPr>
        <w:t xml:space="preserve"> </w:t>
      </w:r>
      <w:r>
        <w:rPr>
          <w:spacing w:val="-3"/>
        </w:rPr>
        <w:t>C</w:t>
      </w:r>
      <w:r>
        <w:t>OM</w:t>
      </w:r>
      <w:r>
        <w:rPr>
          <w:spacing w:val="-2"/>
        </w:rPr>
        <w:t>P</w:t>
      </w:r>
      <w:r>
        <w:t>ENDIO</w:t>
      </w:r>
      <w:r>
        <w:rPr>
          <w:spacing w:val="-2"/>
        </w:rPr>
        <w:t xml:space="preserve"> </w:t>
      </w:r>
      <w:r>
        <w:t xml:space="preserve">DE </w:t>
      </w:r>
      <w:r>
        <w:rPr>
          <w:spacing w:val="-1"/>
        </w:rPr>
        <w:t>N</w:t>
      </w:r>
      <w:r>
        <w:t>O</w:t>
      </w:r>
      <w:r>
        <w:rPr>
          <w:spacing w:val="-3"/>
        </w:rPr>
        <w:t>R</w:t>
      </w:r>
      <w:r>
        <w:t>MAS</w:t>
      </w:r>
      <w:r>
        <w:rPr>
          <w:spacing w:val="-2"/>
        </w:rPr>
        <w:t xml:space="preserve"> </w:t>
      </w:r>
      <w:r>
        <w:t>DEL</w:t>
      </w:r>
      <w:r>
        <w:rPr>
          <w:spacing w:val="-2"/>
        </w:rPr>
        <w:t xml:space="preserve"> </w:t>
      </w:r>
      <w:r>
        <w:t>S</w:t>
      </w:r>
      <w:r>
        <w:rPr>
          <w:spacing w:val="-1"/>
        </w:rPr>
        <w:t>E</w:t>
      </w:r>
      <w:r>
        <w:t>G</w:t>
      </w:r>
      <w:r>
        <w:rPr>
          <w:spacing w:val="-1"/>
        </w:rPr>
        <w:t>U</w:t>
      </w:r>
      <w:r>
        <w:t>RO</w:t>
      </w:r>
      <w:r>
        <w:rPr>
          <w:spacing w:val="-1"/>
        </w:rPr>
        <w:t xml:space="preserve"> </w:t>
      </w:r>
      <w:r>
        <w:t>S</w:t>
      </w:r>
      <w:r>
        <w:rPr>
          <w:spacing w:val="-2"/>
        </w:rPr>
        <w:t>O</w:t>
      </w:r>
      <w:r>
        <w:t>CIAL</w:t>
      </w:r>
      <w:r>
        <w:rPr>
          <w:spacing w:val="-2"/>
        </w:rPr>
        <w:t xml:space="preserve"> </w:t>
      </w:r>
      <w:r>
        <w:t>DE ACCIDE</w:t>
      </w:r>
      <w:r>
        <w:rPr>
          <w:spacing w:val="-3"/>
        </w:rPr>
        <w:t>N</w:t>
      </w:r>
      <w:r>
        <w:t>TES</w:t>
      </w:r>
      <w:r>
        <w:rPr>
          <w:spacing w:val="-2"/>
        </w:rPr>
        <w:t xml:space="preserve"> </w:t>
      </w:r>
      <w:r>
        <w:t>DEL</w:t>
      </w:r>
      <w:r>
        <w:rPr>
          <w:spacing w:val="-2"/>
        </w:rPr>
        <w:t xml:space="preserve"> </w:t>
      </w:r>
      <w:r>
        <w:t>T</w:t>
      </w:r>
      <w:r>
        <w:rPr>
          <w:spacing w:val="-2"/>
        </w:rPr>
        <w:t>R</w:t>
      </w:r>
      <w:r>
        <w:t>A</w:t>
      </w:r>
      <w:r>
        <w:rPr>
          <w:spacing w:val="1"/>
        </w:rPr>
        <w:t>B</w:t>
      </w:r>
      <w:r>
        <w:rPr>
          <w:spacing w:val="-3"/>
        </w:rPr>
        <w:t>A</w:t>
      </w:r>
      <w:r>
        <w:t>JO Y</w:t>
      </w:r>
      <w:r>
        <w:rPr>
          <w:spacing w:val="-2"/>
        </w:rPr>
        <w:t xml:space="preserve"> </w:t>
      </w:r>
      <w:r>
        <w:t>ENFERM</w:t>
      </w:r>
      <w:r>
        <w:rPr>
          <w:spacing w:val="-3"/>
        </w:rPr>
        <w:t>E</w:t>
      </w:r>
      <w:r>
        <w:rPr>
          <w:spacing w:val="-2"/>
        </w:rPr>
        <w:t>D</w:t>
      </w:r>
      <w:r>
        <w:t>ADES</w:t>
      </w:r>
      <w:r>
        <w:rPr>
          <w:spacing w:val="-2"/>
        </w:rPr>
        <w:t xml:space="preserve"> </w:t>
      </w:r>
      <w:r>
        <w:t>PROFES</w:t>
      </w:r>
      <w:r>
        <w:rPr>
          <w:spacing w:val="-2"/>
        </w:rPr>
        <w:t>I</w:t>
      </w:r>
      <w:r>
        <w:t>ONA</w:t>
      </w:r>
      <w:r>
        <w:rPr>
          <w:spacing w:val="-2"/>
        </w:rPr>
        <w:t>L</w:t>
      </w:r>
      <w:r>
        <w:rPr>
          <w:spacing w:val="-3"/>
        </w:rPr>
        <w:t>E</w:t>
      </w:r>
      <w:r>
        <w:t>S</w:t>
      </w:r>
      <w:r>
        <w:rPr>
          <w:spacing w:val="-2"/>
        </w:rPr>
        <w:t xml:space="preserve"> </w:t>
      </w:r>
      <w:r>
        <w:t xml:space="preserve">DE </w:t>
      </w:r>
      <w:r>
        <w:rPr>
          <w:spacing w:val="-2"/>
        </w:rPr>
        <w:t>L</w:t>
      </w:r>
      <w:r>
        <w:t xml:space="preserve">A </w:t>
      </w:r>
      <w:r>
        <w:rPr>
          <w:spacing w:val="-2"/>
        </w:rPr>
        <w:t>L</w:t>
      </w:r>
      <w:r>
        <w:t>EY N°</w:t>
      </w:r>
      <w:r>
        <w:rPr>
          <w:spacing w:val="-2"/>
        </w:rPr>
        <w:t>1</w:t>
      </w:r>
      <w:r>
        <w:t>6</w:t>
      </w:r>
      <w:r>
        <w:rPr>
          <w:spacing w:val="-2"/>
        </w:rPr>
        <w:t>.</w:t>
      </w:r>
      <w:r>
        <w:t>7</w:t>
      </w:r>
      <w:r>
        <w:rPr>
          <w:spacing w:val="-2"/>
        </w:rPr>
        <w:t>4</w:t>
      </w:r>
      <w:r>
        <w:t>4</w:t>
      </w:r>
    </w:p>
    <w:p w14:paraId="0299C5F6" w14:textId="77777777" w:rsidR="00170569" w:rsidRDefault="00170569">
      <w:pPr>
        <w:pStyle w:val="Ttulo1"/>
        <w:kinsoku w:val="0"/>
        <w:overflowPunct w:val="0"/>
        <w:spacing w:before="44"/>
        <w:ind w:right="179"/>
        <w:jc w:val="center"/>
        <w:rPr>
          <w:b w:val="0"/>
          <w:bCs w:val="0"/>
        </w:rPr>
        <w:sectPr w:rsidR="00170569">
          <w:headerReference w:type="even" r:id="rId10"/>
          <w:headerReference w:type="default" r:id="rId11"/>
          <w:footerReference w:type="even" r:id="rId12"/>
          <w:footerReference w:type="default" r:id="rId13"/>
          <w:headerReference w:type="first" r:id="rId14"/>
          <w:footerReference w:type="first" r:id="rId15"/>
          <w:type w:val="continuous"/>
          <w:pgSz w:w="12240" w:h="18720"/>
          <w:pgMar w:top="1420" w:right="1580" w:bottom="280" w:left="1720" w:header="720" w:footer="720" w:gutter="0"/>
          <w:cols w:space="720" w:equalWidth="0">
            <w:col w:w="8940"/>
          </w:cols>
          <w:noEndnote/>
        </w:sectPr>
      </w:pPr>
    </w:p>
    <w:p w14:paraId="2323DE5B" w14:textId="4CCB50F3" w:rsidR="008628D2" w:rsidRDefault="008628D2" w:rsidP="008628D2">
      <w:pPr>
        <w:pStyle w:val="Textoindependiente"/>
        <w:kinsoku w:val="0"/>
        <w:overflowPunct w:val="0"/>
        <w:spacing w:before="120" w:after="120"/>
        <w:ind w:left="0" w:right="113"/>
        <w:jc w:val="both"/>
      </w:pPr>
      <w:r>
        <w:rPr>
          <w:color w:val="222222"/>
          <w:shd w:val="clear" w:color="auto" w:fill="FFFFFF"/>
        </w:rPr>
        <w:lastRenderedPageBreak/>
        <w:t xml:space="preserve">La Superintendencia de Seguridad Social, en uso de las atribuciones que le confieren los artículos 2°, 30 y 38 letra d) de la Ley N°16.395, y lo establecido en los artículos 12 y 72 de la Ley N°16.744 y el artículo 28 del D.S. N°71, de 1996, del Ministerio del Trabajo y Previsión Social, ha estimado pertinente impartir las siguientes instrucciones en la Letra F, Título II. </w:t>
      </w:r>
      <w:proofErr w:type="gramStart"/>
      <w:r>
        <w:rPr>
          <w:color w:val="222222"/>
          <w:shd w:val="clear" w:color="auto" w:fill="FFFFFF"/>
        </w:rPr>
        <w:t>del</w:t>
      </w:r>
      <w:proofErr w:type="gramEnd"/>
      <w:r>
        <w:rPr>
          <w:color w:val="222222"/>
          <w:shd w:val="clear" w:color="auto" w:fill="FFFFFF"/>
        </w:rPr>
        <w:t xml:space="preserve"> Libro IV. Prestaciones Preventivas, del Compendio de Normas del Seguro Social de Accidentes del Trabajo y Enfermedades Profesionales de la Ley N°16.744.</w:t>
      </w:r>
    </w:p>
    <w:p w14:paraId="2CCA998F" w14:textId="77777777" w:rsidR="00170569" w:rsidRDefault="00170569" w:rsidP="0090067D"/>
    <w:p w14:paraId="7371E122" w14:textId="0A0C22B5" w:rsidR="00170569" w:rsidRPr="0090067D" w:rsidRDefault="00BA055D" w:rsidP="0090067D">
      <w:pPr>
        <w:pStyle w:val="Prrafodelista"/>
        <w:numPr>
          <w:ilvl w:val="0"/>
          <w:numId w:val="6"/>
        </w:numPr>
        <w:ind w:left="426" w:hanging="284"/>
        <w:jc w:val="both"/>
        <w:rPr>
          <w:rFonts w:asciiTheme="minorHAnsi" w:hAnsiTheme="minorHAnsi"/>
          <w:b/>
          <w:sz w:val="22"/>
          <w:szCs w:val="22"/>
        </w:rPr>
      </w:pPr>
      <w:r w:rsidRPr="0090067D">
        <w:rPr>
          <w:rFonts w:asciiTheme="minorHAnsi" w:hAnsiTheme="minorHAnsi"/>
          <w:b/>
          <w:sz w:val="22"/>
          <w:szCs w:val="22"/>
        </w:rPr>
        <w:t xml:space="preserve">INCORPÓRASE EL SIGUIENTE CAPÍTULO V NUEVO EN LA LETRA F. EVALUACIÓN AMBIENTAL Y DE SALUD DEL TÍTULO II. RESPONSABILIDADES Y OBLIGACIONES DE LOS ORGANISMOS ADMINISTRADORES: </w:t>
      </w:r>
    </w:p>
    <w:p w14:paraId="72D6BB8D" w14:textId="77777777" w:rsidR="00170569" w:rsidRPr="008926E5" w:rsidRDefault="00170569" w:rsidP="00ED758E">
      <w:pPr>
        <w:kinsoku w:val="0"/>
        <w:overflowPunct w:val="0"/>
        <w:ind w:left="284"/>
        <w:rPr>
          <w:rFonts w:asciiTheme="minorHAnsi" w:hAnsiTheme="minorHAnsi" w:cstheme="minorHAnsi"/>
        </w:rPr>
      </w:pPr>
    </w:p>
    <w:p w14:paraId="068130B3" w14:textId="48E46AAA" w:rsidR="00BA055D" w:rsidRPr="00BA055D" w:rsidRDefault="00475F7A" w:rsidP="0090067D">
      <w:pPr>
        <w:pStyle w:val="Ttulo4"/>
        <w:ind w:left="426"/>
        <w:rPr>
          <w:rFonts w:asciiTheme="minorHAnsi" w:hAnsiTheme="minorHAnsi"/>
          <w:b w:val="0"/>
          <w:i w:val="0"/>
          <w:color w:val="auto"/>
        </w:rPr>
      </w:pPr>
      <w:r w:rsidRPr="00BA055D">
        <w:rPr>
          <w:rFonts w:asciiTheme="minorHAnsi" w:hAnsiTheme="minorHAnsi"/>
          <w:color w:val="auto"/>
          <w:spacing w:val="1"/>
        </w:rPr>
        <w:t>“</w:t>
      </w:r>
      <w:r w:rsidR="00BA055D" w:rsidRPr="00BA055D">
        <w:rPr>
          <w:rFonts w:asciiTheme="minorHAnsi" w:hAnsiTheme="minorHAnsi"/>
          <w:b w:val="0"/>
          <w:i w:val="0"/>
          <w:color w:val="auto"/>
        </w:rPr>
        <w:t>Capítulo V. Vigilanc</w:t>
      </w:r>
      <w:r w:rsidR="00991624">
        <w:rPr>
          <w:rFonts w:asciiTheme="minorHAnsi" w:hAnsiTheme="minorHAnsi"/>
          <w:b w:val="0"/>
          <w:i w:val="0"/>
          <w:color w:val="auto"/>
        </w:rPr>
        <w:t>ia del ambiente y de la salud en</w:t>
      </w:r>
      <w:r w:rsidR="00BA055D" w:rsidRPr="00BA055D">
        <w:rPr>
          <w:rFonts w:asciiTheme="minorHAnsi" w:hAnsiTheme="minorHAnsi"/>
          <w:b w:val="0"/>
          <w:i w:val="0"/>
          <w:color w:val="auto"/>
        </w:rPr>
        <w:t xml:space="preserve"> puestos de trabajo calificados como pesados  </w:t>
      </w:r>
    </w:p>
    <w:p w14:paraId="253603B1" w14:textId="77777777" w:rsidR="00BA055D" w:rsidRPr="00BA055D" w:rsidRDefault="00BA055D" w:rsidP="00BA055D">
      <w:pPr>
        <w:ind w:left="284"/>
        <w:rPr>
          <w:rFonts w:asciiTheme="minorHAnsi" w:hAnsiTheme="minorHAnsi"/>
          <w:sz w:val="22"/>
          <w:szCs w:val="22"/>
        </w:rPr>
      </w:pPr>
    </w:p>
    <w:p w14:paraId="24386DC7" w14:textId="77777777" w:rsidR="00BA055D" w:rsidRPr="00BA055D" w:rsidRDefault="00BA055D" w:rsidP="0090067D">
      <w:pPr>
        <w:pStyle w:val="NormalWeb"/>
        <w:spacing w:after="160"/>
        <w:ind w:left="426"/>
        <w:jc w:val="both"/>
        <w:rPr>
          <w:rFonts w:asciiTheme="minorHAnsi" w:hAnsiTheme="minorHAnsi" w:cs="Arial"/>
          <w:color w:val="000000"/>
          <w:sz w:val="22"/>
          <w:szCs w:val="22"/>
        </w:rPr>
      </w:pPr>
      <w:r w:rsidRPr="00BA055D">
        <w:rPr>
          <w:rFonts w:asciiTheme="minorHAnsi" w:hAnsiTheme="minorHAnsi" w:cs="Arial"/>
          <w:color w:val="000000"/>
          <w:sz w:val="22"/>
          <w:szCs w:val="22"/>
        </w:rPr>
        <w:t>De conformidad con lo dispuesto en el artículo 28, del Decreto Nº71, de 1996, del Ministerio del Trabajo y Previsión Social, que “Aprueba el Reglamento para la Aplicación de la Ley 19.404”, la Comisión Ergonómica Nacional (CEN), una vez ejecutoriada la resolución que califica un trabajo como pesado, deberá remitir una copia al organismo administrador al que esté adherida o afiliada la entidad empleadora respectiva o a la empresa con administración delegada, a la que pertenece el respectivo puesto. Lo anterior, con el objeto que dichos organismos incorporen  a los trabajadores que se desempeñan en esos puestos de trabajo, en sus programas de vigilancia de la salud, los que deben elaborarse considerando los factores de carga global evaluados por CEN, en su calificación, y de acuerdo a lo establecido en los protocolos de vigilancia del Ministerio de Salud.</w:t>
      </w:r>
    </w:p>
    <w:p w14:paraId="23D821EB" w14:textId="3CFFA3EE" w:rsidR="00BA055D" w:rsidRPr="00BA055D" w:rsidRDefault="00BA055D" w:rsidP="0090067D">
      <w:pPr>
        <w:pStyle w:val="NormalWeb"/>
        <w:spacing w:before="0" w:beforeAutospacing="0" w:after="160" w:afterAutospacing="0"/>
        <w:ind w:left="426"/>
        <w:jc w:val="both"/>
        <w:rPr>
          <w:rFonts w:asciiTheme="minorHAnsi" w:hAnsiTheme="minorHAnsi"/>
          <w:sz w:val="22"/>
          <w:szCs w:val="22"/>
        </w:rPr>
      </w:pPr>
      <w:r w:rsidRPr="00BA055D">
        <w:rPr>
          <w:rFonts w:asciiTheme="minorHAnsi" w:hAnsiTheme="minorHAnsi" w:cs="Arial"/>
          <w:color w:val="000000"/>
          <w:sz w:val="22"/>
          <w:szCs w:val="22"/>
        </w:rPr>
        <w:t>Los organismos administradores y administradores delegados deberán mantener un registro de los  centro de trabajo, que contenga información de la evaluación del ambiente y de la incorporación al programa de vigilancia de la salud, de los puestos de trabajo calificados como pesados por la CEN. Para la confección de dicho registro deberán utilizar el formato establecido en el Anexo N°</w:t>
      </w:r>
      <w:r w:rsidR="004F3669">
        <w:rPr>
          <w:rFonts w:asciiTheme="minorHAnsi" w:hAnsiTheme="minorHAnsi" w:cs="Arial"/>
          <w:color w:val="000000"/>
          <w:sz w:val="22"/>
          <w:szCs w:val="22"/>
        </w:rPr>
        <w:t>29</w:t>
      </w:r>
      <w:r w:rsidRPr="00BA055D">
        <w:rPr>
          <w:rFonts w:asciiTheme="minorHAnsi" w:hAnsiTheme="minorHAnsi" w:cs="Arial"/>
          <w:color w:val="000000"/>
          <w:sz w:val="22"/>
          <w:szCs w:val="22"/>
        </w:rPr>
        <w:t xml:space="preserve"> “Registro vigilancia de ambiente y de salud en puestos de trabajo calificados como pesado</w:t>
      </w:r>
      <w:r w:rsidR="004F3669">
        <w:rPr>
          <w:rFonts w:asciiTheme="minorHAnsi" w:hAnsiTheme="minorHAnsi" w:cs="Arial"/>
          <w:color w:val="000000"/>
          <w:sz w:val="22"/>
          <w:szCs w:val="22"/>
        </w:rPr>
        <w:t>s</w:t>
      </w:r>
      <w:r w:rsidRPr="00BA055D">
        <w:rPr>
          <w:rFonts w:asciiTheme="minorHAnsi" w:hAnsiTheme="minorHAnsi" w:cs="Arial"/>
          <w:color w:val="000000"/>
          <w:sz w:val="22"/>
          <w:szCs w:val="22"/>
        </w:rPr>
        <w:t>” y deberá ser actualizado y remitido a la Superintendencia de Seguridad Social semestralmente, el 31 de julio y el 31 de enero de cada año, al correo electrónico evast@suseso.cl.</w:t>
      </w:r>
      <w:r w:rsidRPr="00BA055D" w:rsidDel="0081454D">
        <w:rPr>
          <w:rFonts w:asciiTheme="minorHAnsi" w:hAnsiTheme="minorHAnsi" w:cs="Arial"/>
          <w:color w:val="000000"/>
          <w:sz w:val="22"/>
          <w:szCs w:val="22"/>
        </w:rPr>
        <w:t xml:space="preserve"> </w:t>
      </w:r>
    </w:p>
    <w:p w14:paraId="3599F7CF" w14:textId="77777777" w:rsidR="00BA055D" w:rsidRPr="00BA055D" w:rsidRDefault="00BA055D" w:rsidP="0090067D">
      <w:pPr>
        <w:pStyle w:val="NormalWeb"/>
        <w:spacing w:before="0" w:beforeAutospacing="0" w:after="160" w:afterAutospacing="0"/>
        <w:ind w:left="426"/>
        <w:jc w:val="both"/>
        <w:rPr>
          <w:rFonts w:asciiTheme="minorHAnsi" w:hAnsiTheme="minorHAnsi" w:cs="Arial"/>
          <w:color w:val="000000"/>
          <w:sz w:val="22"/>
          <w:szCs w:val="22"/>
        </w:rPr>
      </w:pPr>
      <w:r w:rsidRPr="00BA055D">
        <w:rPr>
          <w:rFonts w:asciiTheme="minorHAnsi" w:hAnsiTheme="minorHAnsi" w:cs="Arial"/>
          <w:color w:val="000000"/>
          <w:sz w:val="22"/>
          <w:szCs w:val="22"/>
        </w:rPr>
        <w:t xml:space="preserve">En cada puesto de trabajo calificado como pesado, el organismo administrador o empresa con administración delegada deberá revisar los cuatro factores de carga evaluados en el dictamen de la CEN que califica el puesto de trabajo como pesado, verificando el valor señalado para cada uno. Si el factor de carga tiene valor 2 o 3, el organismo administrador o empresa con administración delegada deberá realizar la evaluación del ambiente y de la salud, mediante evaluaciones cualitativas y/o cuantitativas, según corresponda, para confirmar la exposición del trabajador a los riesgos del puesto de trabajo evaluado y determinar si debe ser incorporado a los programas de vigilancia ambiental y de la salud correspondientes. </w:t>
      </w:r>
    </w:p>
    <w:p w14:paraId="6EC485F4" w14:textId="39C61BE2" w:rsidR="00BA055D" w:rsidRPr="00BA055D" w:rsidRDefault="00BA055D" w:rsidP="0090067D">
      <w:pPr>
        <w:pStyle w:val="NormalWeb"/>
        <w:spacing w:before="0" w:beforeAutospacing="0" w:after="160" w:afterAutospacing="0"/>
        <w:ind w:left="426"/>
        <w:jc w:val="both"/>
        <w:rPr>
          <w:rFonts w:asciiTheme="minorHAnsi" w:hAnsiTheme="minorHAnsi"/>
          <w:sz w:val="22"/>
          <w:szCs w:val="22"/>
        </w:rPr>
      </w:pPr>
      <w:r w:rsidRPr="00BA055D">
        <w:rPr>
          <w:rFonts w:asciiTheme="minorHAnsi" w:hAnsiTheme="minorHAnsi" w:cs="Arial"/>
          <w:color w:val="000000"/>
          <w:sz w:val="22"/>
          <w:szCs w:val="22"/>
        </w:rPr>
        <w:t xml:space="preserve">Los puestos de trabajo calificados como pesado que de acuerdo al resultado de la evaluación ambiental, no requieren que sus trabajadores ingresen a programas de vigilancia de la salud, o aquellos en los que los protocolos vigentes no contemplan el ingreso a estos programas, deben ser de igual forma registrados en el Anexo </w:t>
      </w:r>
      <w:r w:rsidR="004F3669">
        <w:rPr>
          <w:rFonts w:asciiTheme="minorHAnsi" w:hAnsiTheme="minorHAnsi" w:cs="Arial"/>
          <w:color w:val="000000"/>
          <w:sz w:val="22"/>
          <w:szCs w:val="22"/>
        </w:rPr>
        <w:t>N°29</w:t>
      </w:r>
      <w:r w:rsidRPr="00BA055D">
        <w:rPr>
          <w:rFonts w:asciiTheme="minorHAnsi" w:hAnsiTheme="minorHAnsi" w:cs="Arial"/>
          <w:color w:val="000000"/>
          <w:sz w:val="22"/>
          <w:szCs w:val="22"/>
        </w:rPr>
        <w:t xml:space="preserve"> “Registro vigilancia de ambiente y de salud en puestos de trabajo calificados como pesado</w:t>
      </w:r>
      <w:r w:rsidR="004F3669">
        <w:rPr>
          <w:rFonts w:asciiTheme="minorHAnsi" w:hAnsiTheme="minorHAnsi" w:cs="Arial"/>
          <w:color w:val="000000"/>
          <w:sz w:val="22"/>
          <w:szCs w:val="22"/>
        </w:rPr>
        <w:t>s</w:t>
      </w:r>
      <w:r w:rsidRPr="00BA055D">
        <w:rPr>
          <w:rFonts w:asciiTheme="minorHAnsi" w:hAnsiTheme="minorHAnsi" w:cs="Arial"/>
          <w:color w:val="000000"/>
          <w:sz w:val="22"/>
          <w:szCs w:val="22"/>
        </w:rPr>
        <w:t>” por los organismos administradores o empresas con administración delegada, el que debe mantenerse a disposición de esta Superintendencia, con todos los respaldos de la evaluación del ambiente efectuada.</w:t>
      </w:r>
    </w:p>
    <w:p w14:paraId="0453E5F8" w14:textId="77777777" w:rsidR="00BA055D" w:rsidRDefault="00BA055D" w:rsidP="0090067D">
      <w:pPr>
        <w:pStyle w:val="NormalWeb"/>
        <w:spacing w:before="0" w:beforeAutospacing="0" w:after="160" w:afterAutospacing="0"/>
        <w:ind w:left="426"/>
        <w:jc w:val="both"/>
        <w:rPr>
          <w:rFonts w:asciiTheme="minorHAnsi" w:hAnsiTheme="minorHAnsi" w:cs="Arial"/>
          <w:color w:val="000000"/>
          <w:sz w:val="22"/>
          <w:szCs w:val="22"/>
        </w:rPr>
      </w:pPr>
      <w:r w:rsidRPr="00BA055D">
        <w:rPr>
          <w:rFonts w:asciiTheme="minorHAnsi" w:hAnsiTheme="minorHAnsi" w:cs="Arial"/>
          <w:color w:val="000000"/>
          <w:sz w:val="22"/>
          <w:szCs w:val="22"/>
        </w:rPr>
        <w:t>Los organismos administradores deberán entregar a sus entidades empleadoras adherentes o afiliadas, un informe por centro de trabajo, con el resultado de la evaluación ambiental y/o de salud realizada considerando el puesto de trabajo calificado como pesado por la CEN. Este informe deberá contener lo siguiente:</w:t>
      </w:r>
    </w:p>
    <w:p w14:paraId="1A08A002" w14:textId="77777777" w:rsidR="00C35ED3" w:rsidRDefault="00C35ED3" w:rsidP="0090067D">
      <w:pPr>
        <w:pStyle w:val="NormalWeb"/>
        <w:spacing w:before="0" w:beforeAutospacing="0" w:after="160" w:afterAutospacing="0"/>
        <w:ind w:left="426"/>
        <w:jc w:val="both"/>
        <w:rPr>
          <w:rFonts w:asciiTheme="minorHAnsi" w:hAnsiTheme="minorHAnsi" w:cs="Arial"/>
          <w:color w:val="000000"/>
          <w:sz w:val="22"/>
          <w:szCs w:val="22"/>
        </w:rPr>
      </w:pPr>
    </w:p>
    <w:p w14:paraId="57EF3794" w14:textId="77777777" w:rsidR="00C35ED3" w:rsidRPr="00BA055D" w:rsidRDefault="00C35ED3" w:rsidP="0090067D">
      <w:pPr>
        <w:pStyle w:val="NormalWeb"/>
        <w:spacing w:before="0" w:beforeAutospacing="0" w:after="160" w:afterAutospacing="0"/>
        <w:ind w:left="426"/>
        <w:jc w:val="both"/>
        <w:rPr>
          <w:rFonts w:asciiTheme="minorHAnsi" w:hAnsiTheme="minorHAnsi"/>
          <w:sz w:val="22"/>
          <w:szCs w:val="22"/>
        </w:rPr>
      </w:pPr>
    </w:p>
    <w:p w14:paraId="21AA062E" w14:textId="77777777" w:rsidR="00BA055D" w:rsidRPr="00C35ED3" w:rsidRDefault="00BA055D" w:rsidP="0090067D">
      <w:pPr>
        <w:pStyle w:val="NormalWeb"/>
        <w:numPr>
          <w:ilvl w:val="0"/>
          <w:numId w:val="5"/>
        </w:numPr>
        <w:spacing w:before="0" w:beforeAutospacing="0" w:after="160" w:afterAutospacing="0"/>
        <w:ind w:left="851" w:hanging="425"/>
        <w:jc w:val="both"/>
        <w:rPr>
          <w:rFonts w:asciiTheme="minorHAnsi" w:hAnsiTheme="minorHAnsi" w:cs="Arial"/>
          <w:color w:val="000000"/>
          <w:sz w:val="22"/>
          <w:szCs w:val="22"/>
        </w:rPr>
      </w:pPr>
      <w:r w:rsidRPr="00C35ED3">
        <w:rPr>
          <w:rFonts w:asciiTheme="minorHAnsi" w:hAnsiTheme="minorHAnsi" w:cs="Arial"/>
          <w:color w:val="000000"/>
          <w:sz w:val="22"/>
          <w:szCs w:val="22"/>
        </w:rPr>
        <w:t>Identificación del o los puestos de trabajo evaluados.</w:t>
      </w:r>
    </w:p>
    <w:p w14:paraId="12BBD733" w14:textId="77777777" w:rsidR="00BA055D" w:rsidRPr="00C35ED3" w:rsidRDefault="00BA055D" w:rsidP="0090067D">
      <w:pPr>
        <w:pStyle w:val="NormalWeb"/>
        <w:numPr>
          <w:ilvl w:val="0"/>
          <w:numId w:val="5"/>
        </w:numPr>
        <w:spacing w:before="0" w:beforeAutospacing="0" w:after="160" w:afterAutospacing="0"/>
        <w:ind w:left="851" w:hanging="425"/>
        <w:jc w:val="both"/>
        <w:rPr>
          <w:rFonts w:asciiTheme="minorHAnsi" w:hAnsiTheme="minorHAnsi" w:cs="Arial"/>
          <w:color w:val="000000"/>
          <w:sz w:val="22"/>
          <w:szCs w:val="22"/>
        </w:rPr>
      </w:pPr>
      <w:r w:rsidRPr="00C35ED3">
        <w:rPr>
          <w:rFonts w:asciiTheme="minorHAnsi" w:hAnsiTheme="minorHAnsi" w:cs="Arial"/>
          <w:color w:val="000000"/>
          <w:sz w:val="22"/>
          <w:szCs w:val="22"/>
        </w:rPr>
        <w:t>Señalar si en el puesto de trabajo evaluado existe o no exposición a algún agente de riesgo.  </w:t>
      </w:r>
    </w:p>
    <w:p w14:paraId="4B3B73C1" w14:textId="77777777" w:rsidR="00BA055D" w:rsidRPr="00C35ED3" w:rsidRDefault="00BA055D" w:rsidP="0090067D">
      <w:pPr>
        <w:pStyle w:val="NormalWeb"/>
        <w:numPr>
          <w:ilvl w:val="0"/>
          <w:numId w:val="5"/>
        </w:numPr>
        <w:spacing w:before="0" w:beforeAutospacing="0" w:after="160" w:afterAutospacing="0"/>
        <w:ind w:left="851" w:hanging="425"/>
        <w:jc w:val="both"/>
        <w:rPr>
          <w:rFonts w:asciiTheme="minorHAnsi" w:hAnsiTheme="minorHAnsi" w:cs="Arial"/>
          <w:color w:val="000000"/>
          <w:sz w:val="22"/>
          <w:szCs w:val="22"/>
        </w:rPr>
      </w:pPr>
      <w:r w:rsidRPr="00C35ED3">
        <w:rPr>
          <w:rFonts w:asciiTheme="minorHAnsi" w:hAnsiTheme="minorHAnsi" w:cs="Arial"/>
          <w:color w:val="000000"/>
          <w:sz w:val="22"/>
          <w:szCs w:val="22"/>
        </w:rPr>
        <w:t>Resultado  de la evaluación del ambiente y el nivel de exposición de cada puesto de trabajo, según el agente de riesgo específico.</w:t>
      </w:r>
    </w:p>
    <w:p w14:paraId="42D47DBE" w14:textId="77777777" w:rsidR="00BA055D" w:rsidRPr="00C35ED3" w:rsidRDefault="00BA055D" w:rsidP="0090067D">
      <w:pPr>
        <w:pStyle w:val="NormalWeb"/>
        <w:numPr>
          <w:ilvl w:val="0"/>
          <w:numId w:val="5"/>
        </w:numPr>
        <w:spacing w:before="0" w:beforeAutospacing="0" w:after="160" w:afterAutospacing="0"/>
        <w:ind w:left="851" w:hanging="425"/>
        <w:jc w:val="both"/>
        <w:rPr>
          <w:rFonts w:asciiTheme="minorHAnsi" w:hAnsiTheme="minorHAnsi" w:cs="Arial"/>
          <w:color w:val="000000"/>
          <w:sz w:val="22"/>
          <w:szCs w:val="22"/>
        </w:rPr>
      </w:pPr>
      <w:r w:rsidRPr="00C35ED3">
        <w:rPr>
          <w:rFonts w:asciiTheme="minorHAnsi" w:hAnsiTheme="minorHAnsi" w:cs="Arial"/>
          <w:color w:val="000000"/>
          <w:sz w:val="22"/>
          <w:szCs w:val="22"/>
        </w:rPr>
        <w:t>Precisar si los trabajadores del puesto de trabajo evaluado ingresan o no a los programas de vigilancia de la salud.</w:t>
      </w:r>
    </w:p>
    <w:p w14:paraId="6CE8B890" w14:textId="77777777" w:rsidR="00BA055D" w:rsidRPr="00C35ED3" w:rsidRDefault="00BA055D" w:rsidP="0090067D">
      <w:pPr>
        <w:pStyle w:val="NormalWeb"/>
        <w:numPr>
          <w:ilvl w:val="0"/>
          <w:numId w:val="5"/>
        </w:numPr>
        <w:spacing w:before="0" w:beforeAutospacing="0" w:after="160" w:afterAutospacing="0"/>
        <w:ind w:left="851" w:hanging="425"/>
        <w:jc w:val="both"/>
        <w:rPr>
          <w:rFonts w:asciiTheme="minorHAnsi" w:hAnsiTheme="minorHAnsi" w:cs="Arial"/>
          <w:color w:val="000000"/>
          <w:sz w:val="22"/>
          <w:szCs w:val="22"/>
        </w:rPr>
      </w:pPr>
      <w:r w:rsidRPr="00C35ED3">
        <w:rPr>
          <w:rFonts w:asciiTheme="minorHAnsi" w:hAnsiTheme="minorHAnsi" w:cs="Arial"/>
          <w:color w:val="000000"/>
          <w:sz w:val="22"/>
          <w:szCs w:val="22"/>
        </w:rPr>
        <w:t>Señalar las medidas prescritas, según el agente de riesgo evaluado.</w:t>
      </w:r>
    </w:p>
    <w:p w14:paraId="36FD64A6" w14:textId="77777777" w:rsidR="00BA055D" w:rsidRPr="00C35ED3" w:rsidRDefault="00BA055D" w:rsidP="0090067D">
      <w:pPr>
        <w:pStyle w:val="NormalWeb"/>
        <w:numPr>
          <w:ilvl w:val="0"/>
          <w:numId w:val="5"/>
        </w:numPr>
        <w:spacing w:before="0" w:beforeAutospacing="0" w:after="160" w:afterAutospacing="0"/>
        <w:ind w:left="851" w:hanging="425"/>
        <w:jc w:val="both"/>
        <w:rPr>
          <w:rFonts w:asciiTheme="minorHAnsi" w:hAnsiTheme="minorHAnsi" w:cs="Arial"/>
          <w:color w:val="000000"/>
          <w:sz w:val="22"/>
          <w:szCs w:val="22"/>
        </w:rPr>
      </w:pPr>
      <w:r w:rsidRPr="00C35ED3">
        <w:rPr>
          <w:rFonts w:asciiTheme="minorHAnsi" w:hAnsiTheme="minorHAnsi" w:cs="Arial"/>
          <w:color w:val="000000"/>
          <w:sz w:val="22"/>
          <w:szCs w:val="22"/>
        </w:rPr>
        <w:t>Respecto de los puestos de trabajo pesado que no ingresen a vigilancia, señalar los fundamentos de esa determinación. En este caso, debe indicar en el informe que esta situación no implica la pérdida de la calificación otorgada por la CEN.</w:t>
      </w:r>
    </w:p>
    <w:p w14:paraId="320B035B" w14:textId="77777777" w:rsidR="00BA055D" w:rsidRPr="00BA055D" w:rsidRDefault="00BA055D" w:rsidP="0090067D">
      <w:pPr>
        <w:pStyle w:val="NormalWeb"/>
        <w:spacing w:before="0" w:beforeAutospacing="0" w:after="160" w:afterAutospacing="0"/>
        <w:ind w:left="426"/>
        <w:jc w:val="both"/>
        <w:rPr>
          <w:rFonts w:asciiTheme="minorHAnsi" w:hAnsiTheme="minorHAnsi" w:cs="Arial"/>
          <w:color w:val="000000"/>
          <w:sz w:val="22"/>
          <w:szCs w:val="22"/>
        </w:rPr>
      </w:pPr>
    </w:p>
    <w:p w14:paraId="6B8C85BC" w14:textId="610BD7F4" w:rsidR="00BA055D" w:rsidRPr="00BA055D" w:rsidRDefault="00BA055D" w:rsidP="0090067D">
      <w:pPr>
        <w:pStyle w:val="NormalWeb"/>
        <w:spacing w:before="0" w:beforeAutospacing="0" w:after="160" w:afterAutospacing="0"/>
        <w:ind w:left="426"/>
        <w:jc w:val="both"/>
        <w:rPr>
          <w:rFonts w:asciiTheme="minorHAnsi" w:hAnsiTheme="minorHAnsi" w:cs="Arial"/>
          <w:color w:val="000000"/>
          <w:sz w:val="22"/>
          <w:szCs w:val="22"/>
        </w:rPr>
      </w:pPr>
      <w:r w:rsidRPr="00BA055D">
        <w:rPr>
          <w:rFonts w:asciiTheme="minorHAnsi" w:hAnsiTheme="minorHAnsi" w:cs="Arial"/>
          <w:color w:val="000000"/>
          <w:sz w:val="22"/>
          <w:szCs w:val="22"/>
        </w:rPr>
        <w:t>Si el programa de vigilancia de la exposición a un determinado agente de riesgo, evaluado por el organismo administrador, se encuentra implementado en el sistema EVAST-SISESAT, la información asociada deberá ser reportada según lo establecido en la Letra D. Evaluación y vigilancia ambiental y de la salud de los trabajadores (EVAST-SISESAT), del Título I, del Libro IX.</w:t>
      </w:r>
      <w:r w:rsidR="005F642D">
        <w:rPr>
          <w:rFonts w:asciiTheme="minorHAnsi" w:hAnsiTheme="minorHAnsi" w:cs="Arial"/>
          <w:color w:val="000000"/>
          <w:sz w:val="22"/>
          <w:szCs w:val="22"/>
        </w:rPr>
        <w:t>”</w:t>
      </w:r>
    </w:p>
    <w:p w14:paraId="7E437380" w14:textId="77777777" w:rsidR="0090067D" w:rsidRDefault="0090067D" w:rsidP="0090067D">
      <w:pPr>
        <w:pStyle w:val="Textoindependiente"/>
        <w:kinsoku w:val="0"/>
        <w:overflowPunct w:val="0"/>
        <w:spacing w:before="120" w:after="120"/>
        <w:ind w:left="426" w:right="119"/>
        <w:jc w:val="both"/>
        <w:rPr>
          <w:rFonts w:asciiTheme="minorHAnsi" w:hAnsiTheme="minorHAnsi"/>
        </w:rPr>
      </w:pPr>
    </w:p>
    <w:p w14:paraId="0E578E24" w14:textId="4DBAEED9" w:rsidR="008628D2" w:rsidRPr="0090067D" w:rsidRDefault="0090067D" w:rsidP="0090067D">
      <w:pPr>
        <w:pStyle w:val="Prrafodelista"/>
        <w:numPr>
          <w:ilvl w:val="0"/>
          <w:numId w:val="6"/>
        </w:numPr>
        <w:ind w:left="426" w:hanging="284"/>
        <w:jc w:val="both"/>
        <w:rPr>
          <w:rFonts w:asciiTheme="minorHAnsi" w:hAnsiTheme="minorHAnsi"/>
          <w:b/>
          <w:sz w:val="22"/>
          <w:szCs w:val="22"/>
        </w:rPr>
      </w:pPr>
      <w:r w:rsidRPr="0090067D">
        <w:rPr>
          <w:rFonts w:asciiTheme="minorHAnsi" w:hAnsiTheme="minorHAnsi"/>
          <w:b/>
          <w:sz w:val="22"/>
          <w:szCs w:val="22"/>
        </w:rPr>
        <w:t>AGRÉGASE EL ANEXO N°29 “R</w:t>
      </w:r>
      <w:r>
        <w:rPr>
          <w:rFonts w:asciiTheme="minorHAnsi" w:hAnsiTheme="minorHAnsi"/>
          <w:b/>
          <w:sz w:val="22"/>
          <w:szCs w:val="22"/>
        </w:rPr>
        <w:t>EGISTRO VIGILANCIA DE AMBIENTE Y DE SALUD EN PUESTOS DE TRABAJO CALIFICADOS COMO PESADOS</w:t>
      </w:r>
      <w:r w:rsidRPr="0090067D">
        <w:rPr>
          <w:rFonts w:asciiTheme="minorHAnsi" w:hAnsiTheme="minorHAnsi"/>
          <w:b/>
          <w:sz w:val="22"/>
          <w:szCs w:val="22"/>
        </w:rPr>
        <w:t>”</w:t>
      </w:r>
      <w:r>
        <w:rPr>
          <w:rFonts w:asciiTheme="minorHAnsi" w:hAnsiTheme="minorHAnsi"/>
          <w:b/>
          <w:sz w:val="22"/>
          <w:szCs w:val="22"/>
        </w:rPr>
        <w:t>,</w:t>
      </w:r>
      <w:r w:rsidRPr="0090067D">
        <w:rPr>
          <w:rFonts w:asciiTheme="minorHAnsi" w:hAnsiTheme="minorHAnsi"/>
          <w:b/>
          <w:sz w:val="22"/>
          <w:szCs w:val="22"/>
        </w:rPr>
        <w:t xml:space="preserve"> EN LA LETRA K. ANEXOS </w:t>
      </w:r>
      <w:r>
        <w:rPr>
          <w:rFonts w:asciiTheme="minorHAnsi" w:hAnsiTheme="minorHAnsi"/>
          <w:b/>
          <w:sz w:val="22"/>
          <w:szCs w:val="22"/>
        </w:rPr>
        <w:t>DEL TÍTULO II.</w:t>
      </w:r>
      <w:r w:rsidR="008628D2" w:rsidRPr="0090067D">
        <w:rPr>
          <w:rFonts w:asciiTheme="minorHAnsi" w:hAnsiTheme="minorHAnsi"/>
          <w:b/>
          <w:sz w:val="22"/>
          <w:szCs w:val="22"/>
        </w:rPr>
        <w:t xml:space="preserve"> RESPONSABILIDADES Y OBLIGACIONES DE LOS ORGANISMOS ADMINISTRADORES</w:t>
      </w:r>
      <w:r>
        <w:rPr>
          <w:rFonts w:asciiTheme="minorHAnsi" w:hAnsiTheme="minorHAnsi"/>
          <w:b/>
          <w:sz w:val="22"/>
          <w:szCs w:val="22"/>
        </w:rPr>
        <w:t>, EL QUE SE ADJUNTA A LA PRESENTE CIRCULAR.</w:t>
      </w:r>
      <w:r w:rsidR="008628D2" w:rsidRPr="0090067D">
        <w:rPr>
          <w:rFonts w:asciiTheme="minorHAnsi" w:hAnsiTheme="minorHAnsi"/>
          <w:b/>
          <w:sz w:val="22"/>
          <w:szCs w:val="22"/>
        </w:rPr>
        <w:t xml:space="preserve"> </w:t>
      </w:r>
    </w:p>
    <w:p w14:paraId="46CFAACD" w14:textId="27D85D4E" w:rsidR="007D5E49" w:rsidRPr="00BA055D" w:rsidRDefault="007D5E49" w:rsidP="00BA055D">
      <w:pPr>
        <w:pStyle w:val="Textoindependiente"/>
        <w:kinsoku w:val="0"/>
        <w:overflowPunct w:val="0"/>
        <w:spacing w:before="120" w:after="120"/>
        <w:ind w:left="284"/>
        <w:jc w:val="both"/>
        <w:rPr>
          <w:rFonts w:asciiTheme="minorHAnsi" w:hAnsiTheme="minorHAnsi"/>
        </w:rPr>
      </w:pPr>
    </w:p>
    <w:p w14:paraId="16111BD1" w14:textId="77777777" w:rsidR="00170569" w:rsidRPr="0090067D" w:rsidRDefault="00475F7A" w:rsidP="0090067D">
      <w:pPr>
        <w:pStyle w:val="Prrafodelista"/>
        <w:numPr>
          <w:ilvl w:val="0"/>
          <w:numId w:val="6"/>
        </w:numPr>
        <w:ind w:left="426" w:hanging="284"/>
        <w:rPr>
          <w:rFonts w:asciiTheme="minorHAnsi" w:hAnsiTheme="minorHAnsi"/>
          <w:b/>
          <w:sz w:val="22"/>
          <w:szCs w:val="22"/>
        </w:rPr>
      </w:pPr>
      <w:r w:rsidRPr="0090067D">
        <w:rPr>
          <w:rFonts w:asciiTheme="minorHAnsi" w:hAnsiTheme="minorHAnsi"/>
          <w:b/>
          <w:sz w:val="22"/>
          <w:szCs w:val="22"/>
        </w:rPr>
        <w:t>VIGENCIA</w:t>
      </w:r>
    </w:p>
    <w:p w14:paraId="1BFBC7AE" w14:textId="5A839DE5" w:rsidR="00515160" w:rsidRPr="00942286" w:rsidRDefault="00515160" w:rsidP="00942286">
      <w:pPr>
        <w:pStyle w:val="NormalWeb"/>
        <w:spacing w:before="0" w:beforeAutospacing="0" w:after="160" w:afterAutospacing="0"/>
        <w:ind w:left="426"/>
        <w:jc w:val="both"/>
        <w:rPr>
          <w:rFonts w:asciiTheme="minorHAnsi" w:hAnsiTheme="minorHAnsi" w:cs="Arial"/>
          <w:color w:val="000000"/>
          <w:sz w:val="22"/>
          <w:szCs w:val="22"/>
        </w:rPr>
      </w:pPr>
      <w:r w:rsidRPr="00942286">
        <w:rPr>
          <w:rFonts w:asciiTheme="minorHAnsi" w:hAnsiTheme="minorHAnsi" w:cs="Arial"/>
          <w:color w:val="000000"/>
          <w:sz w:val="22"/>
          <w:szCs w:val="22"/>
        </w:rPr>
        <w:t xml:space="preserve">Las modificaciones introducidas por la presente circular, entrarán en vigencia a partir del 1° de </w:t>
      </w:r>
      <w:r w:rsidR="00942286" w:rsidRPr="00942286">
        <w:rPr>
          <w:rFonts w:asciiTheme="minorHAnsi" w:hAnsiTheme="minorHAnsi" w:cs="Arial"/>
          <w:color w:val="000000"/>
          <w:sz w:val="22"/>
          <w:szCs w:val="22"/>
        </w:rPr>
        <w:t>diciembre</w:t>
      </w:r>
      <w:r w:rsidRPr="00942286">
        <w:rPr>
          <w:rFonts w:asciiTheme="minorHAnsi" w:hAnsiTheme="minorHAnsi" w:cs="Arial"/>
          <w:color w:val="000000"/>
          <w:sz w:val="22"/>
          <w:szCs w:val="22"/>
        </w:rPr>
        <w:t xml:space="preserve"> del presente año.</w:t>
      </w:r>
    </w:p>
    <w:p w14:paraId="252816EF" w14:textId="77777777" w:rsidR="00170569" w:rsidRPr="00BA055D" w:rsidRDefault="00170569" w:rsidP="00BA055D">
      <w:pPr>
        <w:pStyle w:val="Textoindependiente"/>
        <w:kinsoku w:val="0"/>
        <w:overflowPunct w:val="0"/>
        <w:ind w:left="284" w:right="117"/>
        <w:jc w:val="both"/>
        <w:rPr>
          <w:rFonts w:asciiTheme="minorHAnsi" w:hAnsiTheme="minorHAnsi"/>
          <w:spacing w:val="-2"/>
        </w:rPr>
      </w:pPr>
    </w:p>
    <w:p w14:paraId="0E04958F" w14:textId="77777777" w:rsidR="00170569" w:rsidRPr="00BA055D" w:rsidRDefault="00170569" w:rsidP="00BA055D">
      <w:pPr>
        <w:pStyle w:val="Textoindependiente"/>
        <w:kinsoku w:val="0"/>
        <w:overflowPunct w:val="0"/>
        <w:ind w:left="284" w:right="117"/>
        <w:jc w:val="both"/>
        <w:rPr>
          <w:rFonts w:asciiTheme="minorHAnsi" w:hAnsiTheme="minorHAnsi"/>
        </w:rPr>
      </w:pPr>
      <w:bookmarkStart w:id="0" w:name="_GoBack"/>
      <w:bookmarkEnd w:id="0"/>
    </w:p>
    <w:p w14:paraId="275F40FD" w14:textId="77777777" w:rsidR="00A737FF" w:rsidRPr="00BA055D" w:rsidRDefault="00A737FF" w:rsidP="00BA055D">
      <w:pPr>
        <w:pStyle w:val="Textoindependiente"/>
        <w:kinsoku w:val="0"/>
        <w:overflowPunct w:val="0"/>
        <w:ind w:left="284" w:right="117"/>
        <w:jc w:val="both"/>
        <w:rPr>
          <w:rFonts w:asciiTheme="minorHAnsi" w:hAnsiTheme="minorHAnsi"/>
        </w:rPr>
      </w:pPr>
    </w:p>
    <w:p w14:paraId="3207E065" w14:textId="77777777" w:rsidR="00515160" w:rsidRPr="00BA055D" w:rsidRDefault="00515160" w:rsidP="00BA055D">
      <w:pPr>
        <w:pStyle w:val="Textoindependiente"/>
        <w:kinsoku w:val="0"/>
        <w:overflowPunct w:val="0"/>
        <w:ind w:left="284" w:right="117"/>
        <w:jc w:val="both"/>
        <w:rPr>
          <w:rFonts w:asciiTheme="minorHAnsi" w:hAnsiTheme="minorHAnsi"/>
        </w:rPr>
      </w:pPr>
    </w:p>
    <w:p w14:paraId="73384D3E" w14:textId="77777777" w:rsidR="00515160" w:rsidRPr="00BA055D" w:rsidRDefault="00515160" w:rsidP="00BA055D">
      <w:pPr>
        <w:pStyle w:val="Textoindependiente"/>
        <w:kinsoku w:val="0"/>
        <w:overflowPunct w:val="0"/>
        <w:ind w:left="284" w:right="117"/>
        <w:jc w:val="both"/>
        <w:rPr>
          <w:rFonts w:asciiTheme="minorHAnsi" w:hAnsiTheme="minorHAnsi"/>
        </w:rPr>
      </w:pPr>
    </w:p>
    <w:p w14:paraId="51F83976" w14:textId="77777777" w:rsidR="00170569" w:rsidRPr="00BA055D" w:rsidRDefault="00170569" w:rsidP="00C35ED3">
      <w:pPr>
        <w:pStyle w:val="Textoindependiente"/>
        <w:kinsoku w:val="0"/>
        <w:overflowPunct w:val="0"/>
        <w:ind w:left="284" w:right="117"/>
        <w:jc w:val="center"/>
        <w:rPr>
          <w:rFonts w:asciiTheme="minorHAnsi" w:hAnsiTheme="minorHAnsi"/>
        </w:rPr>
      </w:pPr>
    </w:p>
    <w:p w14:paraId="4FC65BC5" w14:textId="77777777" w:rsidR="00C35ED3" w:rsidRDefault="00475F7A" w:rsidP="00C35ED3">
      <w:pPr>
        <w:pStyle w:val="Ttulo2"/>
        <w:kinsoku w:val="0"/>
        <w:overflowPunct w:val="0"/>
        <w:spacing w:line="277" w:lineRule="auto"/>
        <w:ind w:left="284" w:right="847" w:firstLine="0"/>
        <w:jc w:val="center"/>
        <w:rPr>
          <w:rFonts w:asciiTheme="minorHAnsi" w:hAnsiTheme="minorHAnsi"/>
          <w:w w:val="99"/>
          <w:sz w:val="22"/>
          <w:szCs w:val="22"/>
        </w:rPr>
      </w:pPr>
      <w:r w:rsidRPr="00BA055D">
        <w:rPr>
          <w:rFonts w:asciiTheme="minorHAnsi" w:hAnsiTheme="minorHAnsi"/>
          <w:sz w:val="22"/>
          <w:szCs w:val="22"/>
        </w:rPr>
        <w:t>CLAUDIO</w:t>
      </w:r>
      <w:r w:rsidRPr="00BA055D">
        <w:rPr>
          <w:rFonts w:asciiTheme="minorHAnsi" w:hAnsiTheme="minorHAnsi"/>
          <w:spacing w:val="-8"/>
          <w:sz w:val="22"/>
          <w:szCs w:val="22"/>
        </w:rPr>
        <w:t xml:space="preserve"> </w:t>
      </w:r>
      <w:r w:rsidRPr="00BA055D">
        <w:rPr>
          <w:rFonts w:asciiTheme="minorHAnsi" w:hAnsiTheme="minorHAnsi"/>
          <w:spacing w:val="-1"/>
          <w:sz w:val="22"/>
          <w:szCs w:val="22"/>
        </w:rPr>
        <w:t>R</w:t>
      </w:r>
      <w:r w:rsidRPr="00BA055D">
        <w:rPr>
          <w:rFonts w:asciiTheme="minorHAnsi" w:hAnsiTheme="minorHAnsi"/>
          <w:sz w:val="22"/>
          <w:szCs w:val="22"/>
        </w:rPr>
        <w:t>EYES</w:t>
      </w:r>
      <w:r w:rsidRPr="00BA055D">
        <w:rPr>
          <w:rFonts w:asciiTheme="minorHAnsi" w:hAnsiTheme="minorHAnsi"/>
          <w:spacing w:val="-9"/>
          <w:sz w:val="22"/>
          <w:szCs w:val="22"/>
        </w:rPr>
        <w:t xml:space="preserve"> </w:t>
      </w:r>
      <w:r w:rsidRPr="00BA055D">
        <w:rPr>
          <w:rFonts w:asciiTheme="minorHAnsi" w:hAnsiTheme="minorHAnsi"/>
          <w:spacing w:val="-3"/>
          <w:sz w:val="22"/>
          <w:szCs w:val="22"/>
        </w:rPr>
        <w:t>B</w:t>
      </w:r>
      <w:r w:rsidRPr="00BA055D">
        <w:rPr>
          <w:rFonts w:asciiTheme="minorHAnsi" w:hAnsiTheme="minorHAnsi"/>
          <w:sz w:val="22"/>
          <w:szCs w:val="22"/>
        </w:rPr>
        <w:t>A</w:t>
      </w:r>
      <w:r w:rsidRPr="00BA055D">
        <w:rPr>
          <w:rFonts w:asciiTheme="minorHAnsi" w:hAnsiTheme="minorHAnsi"/>
          <w:spacing w:val="-1"/>
          <w:sz w:val="22"/>
          <w:szCs w:val="22"/>
        </w:rPr>
        <w:t>RR</w:t>
      </w:r>
      <w:r w:rsidRPr="00BA055D">
        <w:rPr>
          <w:rFonts w:asciiTheme="minorHAnsi" w:hAnsiTheme="minorHAnsi"/>
          <w:sz w:val="22"/>
          <w:szCs w:val="22"/>
        </w:rPr>
        <w:t>I</w:t>
      </w:r>
      <w:r w:rsidRPr="00BA055D">
        <w:rPr>
          <w:rFonts w:asciiTheme="minorHAnsi" w:hAnsiTheme="minorHAnsi"/>
          <w:spacing w:val="-2"/>
          <w:sz w:val="22"/>
          <w:szCs w:val="22"/>
        </w:rPr>
        <w:t>E</w:t>
      </w:r>
      <w:r w:rsidRPr="00BA055D">
        <w:rPr>
          <w:rFonts w:asciiTheme="minorHAnsi" w:hAnsiTheme="minorHAnsi"/>
          <w:sz w:val="22"/>
          <w:szCs w:val="22"/>
        </w:rPr>
        <w:t>N</w:t>
      </w:r>
      <w:r w:rsidRPr="00BA055D">
        <w:rPr>
          <w:rFonts w:asciiTheme="minorHAnsi" w:hAnsiTheme="minorHAnsi"/>
          <w:spacing w:val="1"/>
          <w:sz w:val="22"/>
          <w:szCs w:val="22"/>
        </w:rPr>
        <w:t>T</w:t>
      </w:r>
      <w:r w:rsidRPr="00BA055D">
        <w:rPr>
          <w:rFonts w:asciiTheme="minorHAnsi" w:hAnsiTheme="minorHAnsi"/>
          <w:sz w:val="22"/>
          <w:szCs w:val="22"/>
        </w:rPr>
        <w:t>OS</w:t>
      </w:r>
      <w:r w:rsidRPr="00BA055D">
        <w:rPr>
          <w:rFonts w:asciiTheme="minorHAnsi" w:hAnsiTheme="minorHAnsi"/>
          <w:w w:val="99"/>
          <w:sz w:val="22"/>
          <w:szCs w:val="22"/>
        </w:rPr>
        <w:t xml:space="preserve"> </w:t>
      </w:r>
    </w:p>
    <w:p w14:paraId="3AC13A1C" w14:textId="07BB777A" w:rsidR="00170569" w:rsidRPr="00BA055D" w:rsidRDefault="00475F7A" w:rsidP="00C35ED3">
      <w:pPr>
        <w:pStyle w:val="Ttulo2"/>
        <w:kinsoku w:val="0"/>
        <w:overflowPunct w:val="0"/>
        <w:spacing w:line="277" w:lineRule="auto"/>
        <w:ind w:left="284" w:right="847" w:firstLine="0"/>
        <w:jc w:val="center"/>
        <w:rPr>
          <w:rFonts w:asciiTheme="minorHAnsi" w:hAnsiTheme="minorHAnsi"/>
          <w:b w:val="0"/>
          <w:bCs w:val="0"/>
          <w:sz w:val="22"/>
          <w:szCs w:val="22"/>
        </w:rPr>
      </w:pPr>
      <w:r w:rsidRPr="00BA055D">
        <w:rPr>
          <w:rFonts w:asciiTheme="minorHAnsi" w:hAnsiTheme="minorHAnsi"/>
          <w:sz w:val="22"/>
          <w:szCs w:val="22"/>
        </w:rPr>
        <w:t>S</w:t>
      </w:r>
      <w:r w:rsidRPr="00BA055D">
        <w:rPr>
          <w:rFonts w:asciiTheme="minorHAnsi" w:hAnsiTheme="minorHAnsi"/>
          <w:spacing w:val="-2"/>
          <w:sz w:val="22"/>
          <w:szCs w:val="22"/>
        </w:rPr>
        <w:t>U</w:t>
      </w:r>
      <w:r w:rsidRPr="00BA055D">
        <w:rPr>
          <w:rFonts w:asciiTheme="minorHAnsi" w:hAnsiTheme="minorHAnsi"/>
          <w:sz w:val="22"/>
          <w:szCs w:val="22"/>
        </w:rPr>
        <w:t>PE</w:t>
      </w:r>
      <w:r w:rsidRPr="00BA055D">
        <w:rPr>
          <w:rFonts w:asciiTheme="minorHAnsi" w:hAnsiTheme="minorHAnsi"/>
          <w:spacing w:val="-1"/>
          <w:sz w:val="22"/>
          <w:szCs w:val="22"/>
        </w:rPr>
        <w:t>R</w:t>
      </w:r>
      <w:r w:rsidRPr="00BA055D">
        <w:rPr>
          <w:rFonts w:asciiTheme="minorHAnsi" w:hAnsiTheme="minorHAnsi"/>
          <w:sz w:val="22"/>
          <w:szCs w:val="22"/>
        </w:rPr>
        <w:t>IN</w:t>
      </w:r>
      <w:r w:rsidRPr="00BA055D">
        <w:rPr>
          <w:rFonts w:asciiTheme="minorHAnsi" w:hAnsiTheme="minorHAnsi"/>
          <w:spacing w:val="1"/>
          <w:sz w:val="22"/>
          <w:szCs w:val="22"/>
        </w:rPr>
        <w:t>T</w:t>
      </w:r>
      <w:r w:rsidRPr="00BA055D">
        <w:rPr>
          <w:rFonts w:asciiTheme="minorHAnsi" w:hAnsiTheme="minorHAnsi"/>
          <w:sz w:val="22"/>
          <w:szCs w:val="22"/>
        </w:rPr>
        <w:t>ENDENTE</w:t>
      </w:r>
      <w:r w:rsidRPr="00BA055D">
        <w:rPr>
          <w:rFonts w:asciiTheme="minorHAnsi" w:hAnsiTheme="minorHAnsi"/>
          <w:spacing w:val="-11"/>
          <w:sz w:val="22"/>
          <w:szCs w:val="22"/>
        </w:rPr>
        <w:t xml:space="preserve"> </w:t>
      </w:r>
      <w:r w:rsidRPr="00BA055D">
        <w:rPr>
          <w:rFonts w:asciiTheme="minorHAnsi" w:hAnsiTheme="minorHAnsi"/>
          <w:sz w:val="22"/>
          <w:szCs w:val="22"/>
        </w:rPr>
        <w:t>DE</w:t>
      </w:r>
      <w:r w:rsidRPr="00BA055D">
        <w:rPr>
          <w:rFonts w:asciiTheme="minorHAnsi" w:hAnsiTheme="minorHAnsi"/>
          <w:spacing w:val="-7"/>
          <w:sz w:val="22"/>
          <w:szCs w:val="22"/>
        </w:rPr>
        <w:t xml:space="preserve"> </w:t>
      </w:r>
      <w:r w:rsidRPr="00BA055D">
        <w:rPr>
          <w:rFonts w:asciiTheme="minorHAnsi" w:hAnsiTheme="minorHAnsi"/>
          <w:spacing w:val="-5"/>
          <w:sz w:val="22"/>
          <w:szCs w:val="22"/>
        </w:rPr>
        <w:t>S</w:t>
      </w:r>
      <w:r w:rsidRPr="00BA055D">
        <w:rPr>
          <w:rFonts w:asciiTheme="minorHAnsi" w:hAnsiTheme="minorHAnsi"/>
          <w:sz w:val="22"/>
          <w:szCs w:val="22"/>
        </w:rPr>
        <w:t>EGU</w:t>
      </w:r>
      <w:r w:rsidRPr="00BA055D">
        <w:rPr>
          <w:rFonts w:asciiTheme="minorHAnsi" w:hAnsiTheme="minorHAnsi"/>
          <w:spacing w:val="-2"/>
          <w:sz w:val="22"/>
          <w:szCs w:val="22"/>
        </w:rPr>
        <w:t>R</w:t>
      </w:r>
      <w:r w:rsidRPr="00BA055D">
        <w:rPr>
          <w:rFonts w:asciiTheme="minorHAnsi" w:hAnsiTheme="minorHAnsi"/>
          <w:sz w:val="22"/>
          <w:szCs w:val="22"/>
        </w:rPr>
        <w:t>IDAD</w:t>
      </w:r>
      <w:r w:rsidRPr="00BA055D">
        <w:rPr>
          <w:rFonts w:asciiTheme="minorHAnsi" w:hAnsiTheme="minorHAnsi"/>
          <w:spacing w:val="-9"/>
          <w:sz w:val="22"/>
          <w:szCs w:val="22"/>
        </w:rPr>
        <w:t xml:space="preserve"> </w:t>
      </w:r>
      <w:r w:rsidRPr="00BA055D">
        <w:rPr>
          <w:rFonts w:asciiTheme="minorHAnsi" w:hAnsiTheme="minorHAnsi"/>
          <w:sz w:val="22"/>
          <w:szCs w:val="22"/>
        </w:rPr>
        <w:t>SOC</w:t>
      </w:r>
      <w:r w:rsidRPr="00BA055D">
        <w:rPr>
          <w:rFonts w:asciiTheme="minorHAnsi" w:hAnsiTheme="minorHAnsi"/>
          <w:spacing w:val="-2"/>
          <w:sz w:val="22"/>
          <w:szCs w:val="22"/>
        </w:rPr>
        <w:t>I</w:t>
      </w:r>
      <w:r w:rsidRPr="00BA055D">
        <w:rPr>
          <w:rFonts w:asciiTheme="minorHAnsi" w:hAnsiTheme="minorHAnsi"/>
          <w:sz w:val="22"/>
          <w:szCs w:val="22"/>
        </w:rPr>
        <w:t>AL</w:t>
      </w:r>
    </w:p>
    <w:p w14:paraId="21DF20A3" w14:textId="77777777" w:rsidR="00170569" w:rsidRPr="00BA055D" w:rsidRDefault="00170569" w:rsidP="00BA055D">
      <w:pPr>
        <w:pStyle w:val="Textoindependiente"/>
        <w:kinsoku w:val="0"/>
        <w:overflowPunct w:val="0"/>
        <w:ind w:left="284" w:right="117"/>
        <w:jc w:val="both"/>
        <w:rPr>
          <w:rFonts w:asciiTheme="minorHAnsi" w:hAnsiTheme="minorHAnsi"/>
        </w:rPr>
      </w:pPr>
    </w:p>
    <w:p w14:paraId="07F3C63D" w14:textId="77777777" w:rsidR="00170569" w:rsidRPr="00BA055D" w:rsidRDefault="00170569" w:rsidP="00BA055D">
      <w:pPr>
        <w:pStyle w:val="Textoindependiente"/>
        <w:kinsoku w:val="0"/>
        <w:overflowPunct w:val="0"/>
        <w:ind w:left="284" w:right="117"/>
        <w:jc w:val="both"/>
        <w:rPr>
          <w:rFonts w:asciiTheme="minorHAnsi" w:hAnsiTheme="minorHAnsi"/>
        </w:rPr>
      </w:pPr>
    </w:p>
    <w:p w14:paraId="00287017" w14:textId="77777777" w:rsidR="004F3669" w:rsidRDefault="004F3669" w:rsidP="00BA055D">
      <w:pPr>
        <w:pStyle w:val="Textoindependiente"/>
        <w:kinsoku w:val="0"/>
        <w:overflowPunct w:val="0"/>
        <w:ind w:left="284"/>
        <w:rPr>
          <w:rFonts w:asciiTheme="minorHAnsi" w:hAnsiTheme="minorHAnsi"/>
          <w:u w:val="single"/>
        </w:rPr>
      </w:pPr>
    </w:p>
    <w:p w14:paraId="2A60E4AB" w14:textId="77777777" w:rsidR="004F3669" w:rsidRDefault="004F3669" w:rsidP="00BA055D">
      <w:pPr>
        <w:pStyle w:val="Textoindependiente"/>
        <w:kinsoku w:val="0"/>
        <w:overflowPunct w:val="0"/>
        <w:ind w:left="284"/>
        <w:rPr>
          <w:rFonts w:asciiTheme="minorHAnsi" w:hAnsiTheme="minorHAnsi"/>
          <w:u w:val="single"/>
        </w:rPr>
      </w:pPr>
    </w:p>
    <w:p w14:paraId="552A8190" w14:textId="77777777" w:rsidR="00515160" w:rsidRPr="00BA055D" w:rsidRDefault="00515160" w:rsidP="00BA055D">
      <w:pPr>
        <w:pStyle w:val="Textoindependiente"/>
        <w:kinsoku w:val="0"/>
        <w:overflowPunct w:val="0"/>
        <w:ind w:left="284"/>
        <w:rPr>
          <w:rFonts w:asciiTheme="minorHAnsi" w:hAnsiTheme="minorHAnsi"/>
          <w:u w:val="single"/>
        </w:rPr>
      </w:pPr>
      <w:r w:rsidRPr="00BA055D">
        <w:rPr>
          <w:rFonts w:asciiTheme="minorHAnsi" w:hAnsiTheme="minorHAnsi"/>
          <w:u w:val="single"/>
        </w:rPr>
        <w:t>DISTRIBUCIÓN</w:t>
      </w:r>
    </w:p>
    <w:p w14:paraId="5AB963F4" w14:textId="77777777" w:rsidR="00515160" w:rsidRPr="00BA055D" w:rsidRDefault="00515160" w:rsidP="00BA055D">
      <w:pPr>
        <w:pStyle w:val="Textoindependiente"/>
        <w:kinsoku w:val="0"/>
        <w:overflowPunct w:val="0"/>
        <w:ind w:left="284"/>
        <w:rPr>
          <w:rFonts w:asciiTheme="minorHAnsi" w:hAnsiTheme="minorHAnsi"/>
        </w:rPr>
      </w:pPr>
      <w:r w:rsidRPr="00BA055D">
        <w:rPr>
          <w:rFonts w:asciiTheme="minorHAnsi" w:hAnsiTheme="minorHAnsi"/>
        </w:rPr>
        <w:t>Organismos Administradores de la Ley N°16.744</w:t>
      </w:r>
    </w:p>
    <w:p w14:paraId="153C5E09" w14:textId="6BF93278" w:rsidR="00515160" w:rsidRDefault="00515160" w:rsidP="00BA055D">
      <w:pPr>
        <w:pStyle w:val="Textoindependiente"/>
        <w:kinsoku w:val="0"/>
        <w:overflowPunct w:val="0"/>
        <w:ind w:left="284"/>
        <w:rPr>
          <w:rFonts w:asciiTheme="minorHAnsi" w:hAnsiTheme="minorHAnsi"/>
        </w:rPr>
      </w:pPr>
      <w:r w:rsidRPr="00BA055D">
        <w:rPr>
          <w:rFonts w:asciiTheme="minorHAnsi" w:hAnsiTheme="minorHAnsi"/>
        </w:rPr>
        <w:t xml:space="preserve">Empresas con </w:t>
      </w:r>
      <w:r w:rsidR="00034219" w:rsidRPr="00BA055D">
        <w:rPr>
          <w:rFonts w:asciiTheme="minorHAnsi" w:hAnsiTheme="minorHAnsi"/>
        </w:rPr>
        <w:t>a</w:t>
      </w:r>
      <w:r w:rsidRPr="00BA055D">
        <w:rPr>
          <w:rFonts w:asciiTheme="minorHAnsi" w:hAnsiTheme="minorHAnsi"/>
        </w:rPr>
        <w:t xml:space="preserve">dministración </w:t>
      </w:r>
      <w:r w:rsidR="00034219" w:rsidRPr="00BA055D">
        <w:rPr>
          <w:rFonts w:asciiTheme="minorHAnsi" w:hAnsiTheme="minorHAnsi"/>
        </w:rPr>
        <w:t>d</w:t>
      </w:r>
      <w:r w:rsidRPr="00BA055D">
        <w:rPr>
          <w:rFonts w:asciiTheme="minorHAnsi" w:hAnsiTheme="minorHAnsi"/>
        </w:rPr>
        <w:t>elegada</w:t>
      </w:r>
    </w:p>
    <w:p w14:paraId="10F71CEB" w14:textId="77777777" w:rsidR="00C35ED3" w:rsidRDefault="00C35ED3" w:rsidP="00C35ED3">
      <w:pPr>
        <w:pStyle w:val="Textoindependiente"/>
        <w:kinsoku w:val="0"/>
        <w:overflowPunct w:val="0"/>
        <w:ind w:left="284"/>
        <w:rPr>
          <w:rFonts w:asciiTheme="minorHAnsi" w:hAnsiTheme="minorHAnsi"/>
        </w:rPr>
      </w:pPr>
      <w:r>
        <w:rPr>
          <w:rFonts w:asciiTheme="minorHAnsi" w:hAnsiTheme="minorHAnsi"/>
        </w:rPr>
        <w:t>Comisión Ergonómica Nacional</w:t>
      </w:r>
    </w:p>
    <w:p w14:paraId="731D2861" w14:textId="77777777" w:rsidR="00C35ED3" w:rsidRPr="00BA055D" w:rsidRDefault="00C35ED3" w:rsidP="00C35ED3">
      <w:pPr>
        <w:pStyle w:val="Textoindependiente"/>
        <w:kinsoku w:val="0"/>
        <w:overflowPunct w:val="0"/>
        <w:ind w:left="284"/>
        <w:rPr>
          <w:rFonts w:asciiTheme="minorHAnsi" w:hAnsiTheme="minorHAnsi"/>
        </w:rPr>
      </w:pPr>
      <w:r>
        <w:rPr>
          <w:rFonts w:asciiTheme="minorHAnsi" w:hAnsiTheme="minorHAnsi"/>
        </w:rPr>
        <w:t>Superintendencia de Pensiones</w:t>
      </w:r>
    </w:p>
    <w:p w14:paraId="47F0434E" w14:textId="77777777" w:rsidR="00515160" w:rsidRPr="00BA055D" w:rsidRDefault="00515160" w:rsidP="00BA055D">
      <w:pPr>
        <w:pStyle w:val="Textoindependiente"/>
        <w:kinsoku w:val="0"/>
        <w:overflowPunct w:val="0"/>
        <w:ind w:left="284"/>
        <w:rPr>
          <w:rFonts w:asciiTheme="minorHAnsi" w:hAnsiTheme="minorHAnsi"/>
        </w:rPr>
      </w:pPr>
      <w:r w:rsidRPr="00BA055D">
        <w:rPr>
          <w:rFonts w:asciiTheme="minorHAnsi" w:hAnsiTheme="minorHAnsi"/>
        </w:rPr>
        <w:t>Unidad de Medicina del Trabajo</w:t>
      </w:r>
    </w:p>
    <w:p w14:paraId="6752DE7A" w14:textId="4FB3DDFC" w:rsidR="00515160" w:rsidRPr="00BA055D" w:rsidRDefault="00515160" w:rsidP="00BA055D">
      <w:pPr>
        <w:pStyle w:val="Textoindependiente"/>
        <w:kinsoku w:val="0"/>
        <w:overflowPunct w:val="0"/>
        <w:ind w:left="284"/>
        <w:rPr>
          <w:rFonts w:asciiTheme="minorHAnsi" w:hAnsiTheme="minorHAnsi"/>
        </w:rPr>
      </w:pPr>
      <w:r w:rsidRPr="00BA055D">
        <w:rPr>
          <w:rFonts w:asciiTheme="minorHAnsi" w:hAnsiTheme="minorHAnsi"/>
        </w:rPr>
        <w:t>Departamento de Regulación</w:t>
      </w:r>
    </w:p>
    <w:p w14:paraId="4257EC28" w14:textId="4DA91D2C" w:rsidR="00384268" w:rsidRDefault="00384268" w:rsidP="00BA055D">
      <w:pPr>
        <w:pStyle w:val="Textoindependiente"/>
        <w:kinsoku w:val="0"/>
        <w:overflowPunct w:val="0"/>
        <w:ind w:left="284"/>
        <w:rPr>
          <w:rFonts w:asciiTheme="minorHAnsi" w:hAnsiTheme="minorHAnsi"/>
        </w:rPr>
      </w:pPr>
      <w:r w:rsidRPr="00BA055D">
        <w:rPr>
          <w:rFonts w:asciiTheme="minorHAnsi" w:hAnsiTheme="minorHAnsi"/>
        </w:rPr>
        <w:t>Departamento de Supervisión y Control</w:t>
      </w:r>
    </w:p>
    <w:p w14:paraId="6FAF2000" w14:textId="388EB565" w:rsidR="00C35ED3" w:rsidRDefault="00C35ED3" w:rsidP="00BA055D">
      <w:pPr>
        <w:pStyle w:val="Textoindependiente"/>
        <w:kinsoku w:val="0"/>
        <w:overflowPunct w:val="0"/>
        <w:ind w:left="284"/>
        <w:rPr>
          <w:rFonts w:asciiTheme="minorHAnsi" w:hAnsiTheme="minorHAnsi"/>
        </w:rPr>
      </w:pPr>
      <w:r>
        <w:rPr>
          <w:rFonts w:asciiTheme="minorHAnsi" w:hAnsiTheme="minorHAnsi"/>
        </w:rPr>
        <w:t>Departamento Contencioso Administrativo</w:t>
      </w:r>
    </w:p>
    <w:p w14:paraId="712DD1AC" w14:textId="77777777" w:rsidR="00515160" w:rsidRPr="00BA055D" w:rsidRDefault="00515160" w:rsidP="00BA055D">
      <w:pPr>
        <w:pStyle w:val="Textoindependiente"/>
        <w:kinsoku w:val="0"/>
        <w:overflowPunct w:val="0"/>
        <w:ind w:left="284"/>
        <w:rPr>
          <w:rFonts w:asciiTheme="minorHAnsi" w:hAnsiTheme="minorHAnsi"/>
        </w:rPr>
      </w:pPr>
      <w:r w:rsidRPr="00BA055D">
        <w:rPr>
          <w:rFonts w:asciiTheme="minorHAnsi" w:hAnsiTheme="minorHAnsi"/>
        </w:rPr>
        <w:t>Oficina de partes</w:t>
      </w:r>
    </w:p>
    <w:p w14:paraId="05D1AE25" w14:textId="77777777" w:rsidR="00515160" w:rsidRPr="00BA055D" w:rsidRDefault="00515160" w:rsidP="00BA055D">
      <w:pPr>
        <w:pStyle w:val="Textoindependiente"/>
        <w:kinsoku w:val="0"/>
        <w:overflowPunct w:val="0"/>
        <w:ind w:left="284"/>
        <w:rPr>
          <w:rFonts w:asciiTheme="minorHAnsi" w:hAnsiTheme="minorHAnsi"/>
        </w:rPr>
      </w:pPr>
      <w:r w:rsidRPr="00BA055D">
        <w:rPr>
          <w:rFonts w:asciiTheme="minorHAnsi" w:hAnsiTheme="minorHAnsi"/>
        </w:rPr>
        <w:t>Archivo central</w:t>
      </w:r>
    </w:p>
    <w:sectPr w:rsidR="00515160" w:rsidRPr="00BA055D" w:rsidSect="00BA055D">
      <w:footerReference w:type="default" r:id="rId16"/>
      <w:pgSz w:w="12240" w:h="18720"/>
      <w:pgMar w:top="1417" w:right="1701" w:bottom="1417" w:left="1701" w:header="0" w:footer="708"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43141E" w14:textId="77777777" w:rsidR="00752269" w:rsidRDefault="00752269">
      <w:r>
        <w:separator/>
      </w:r>
    </w:p>
  </w:endnote>
  <w:endnote w:type="continuationSeparator" w:id="0">
    <w:p w14:paraId="37349005" w14:textId="77777777" w:rsidR="00752269" w:rsidRDefault="00752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763505" w14:textId="77777777" w:rsidR="00942286" w:rsidRDefault="00942286">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A9119C" w14:textId="77777777" w:rsidR="00942286" w:rsidRDefault="00942286">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C9EE30" w14:textId="77777777" w:rsidR="00942286" w:rsidRDefault="00942286">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01C491" w14:textId="77777777" w:rsidR="00317276" w:rsidRPr="00317276" w:rsidRDefault="00317276">
    <w:pPr>
      <w:pStyle w:val="Piedepgina"/>
      <w:jc w:val="right"/>
      <w:rPr>
        <w:rFonts w:asciiTheme="minorHAnsi" w:hAnsiTheme="minorHAnsi"/>
        <w:sz w:val="20"/>
        <w:szCs w:val="20"/>
      </w:rPr>
    </w:pPr>
    <w:r w:rsidRPr="00317276">
      <w:rPr>
        <w:rFonts w:asciiTheme="minorHAnsi" w:hAnsiTheme="minorHAnsi"/>
        <w:sz w:val="20"/>
        <w:szCs w:val="20"/>
      </w:rPr>
      <w:fldChar w:fldCharType="begin"/>
    </w:r>
    <w:r w:rsidRPr="00317276">
      <w:rPr>
        <w:rFonts w:asciiTheme="minorHAnsi" w:hAnsiTheme="minorHAnsi"/>
        <w:sz w:val="20"/>
        <w:szCs w:val="20"/>
      </w:rPr>
      <w:instrText>PAGE   \* MERGEFORMAT</w:instrText>
    </w:r>
    <w:r w:rsidRPr="00317276">
      <w:rPr>
        <w:rFonts w:asciiTheme="minorHAnsi" w:hAnsiTheme="minorHAnsi"/>
        <w:sz w:val="20"/>
        <w:szCs w:val="20"/>
      </w:rPr>
      <w:fldChar w:fldCharType="separate"/>
    </w:r>
    <w:r w:rsidR="00942286">
      <w:rPr>
        <w:rFonts w:asciiTheme="minorHAnsi" w:hAnsiTheme="minorHAnsi"/>
        <w:noProof/>
        <w:sz w:val="20"/>
        <w:szCs w:val="20"/>
      </w:rPr>
      <w:t>3</w:t>
    </w:r>
    <w:r w:rsidRPr="00317276">
      <w:rPr>
        <w:rFonts w:asciiTheme="minorHAnsi" w:hAnsiTheme="minorHAnsi"/>
        <w:sz w:val="20"/>
        <w:szCs w:val="20"/>
      </w:rPr>
      <w:fldChar w:fldCharType="end"/>
    </w:r>
  </w:p>
  <w:p w14:paraId="14DEA873" w14:textId="77777777" w:rsidR="00170569" w:rsidRDefault="00170569">
    <w:pPr>
      <w:kinsoku w:val="0"/>
      <w:overflowPunct w:val="0"/>
      <w:spacing w:line="200" w:lineRule="exac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4D40F7" w14:textId="77777777" w:rsidR="00752269" w:rsidRDefault="00752269">
      <w:r>
        <w:separator/>
      </w:r>
    </w:p>
  </w:footnote>
  <w:footnote w:type="continuationSeparator" w:id="0">
    <w:p w14:paraId="5E3758BC" w14:textId="77777777" w:rsidR="00752269" w:rsidRDefault="007522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D2EEC" w14:textId="77777777" w:rsidR="00942286" w:rsidRDefault="00942286">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4311915"/>
      <w:docPartObj>
        <w:docPartGallery w:val="Watermarks"/>
        <w:docPartUnique/>
      </w:docPartObj>
    </w:sdtPr>
    <w:sdtContent>
      <w:p w14:paraId="3ABA5DD8" w14:textId="694A9194" w:rsidR="00942286" w:rsidRDefault="00942286">
        <w:pPr>
          <w:pStyle w:val="Encabezado"/>
        </w:pPr>
        <w:r>
          <w:pict w14:anchorId="60C3A1A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B28F76" w14:textId="77777777" w:rsidR="00942286" w:rsidRDefault="0094228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2"/>
    <w:multiLevelType w:val="multilevel"/>
    <w:tmpl w:val="00000885"/>
    <w:lvl w:ilvl="0">
      <w:start w:val="2"/>
      <w:numFmt w:val="upperRoman"/>
      <w:lvlText w:val="%1."/>
      <w:lvlJc w:val="left"/>
      <w:pPr>
        <w:ind w:hanging="284"/>
      </w:pPr>
      <w:rPr>
        <w:rFonts w:ascii="Calibri" w:hAnsi="Calibri" w:cs="Calibri"/>
        <w:b/>
        <w:bCs/>
        <w:sz w:val="22"/>
        <w:szCs w:val="22"/>
      </w:rPr>
    </w:lvl>
    <w:lvl w:ilvl="1">
      <w:start w:val="1"/>
      <w:numFmt w:val="decimal"/>
      <w:lvlText w:val="%2."/>
      <w:lvlJc w:val="left"/>
      <w:pPr>
        <w:ind w:hanging="286"/>
      </w:pPr>
      <w:rPr>
        <w:rFonts w:ascii="Calibri" w:hAnsi="Calibri" w:cs="Calibri"/>
        <w:b w:val="0"/>
        <w:bCs w:val="0"/>
        <w:sz w:val="22"/>
        <w:szCs w:val="22"/>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28F74FBF"/>
    <w:multiLevelType w:val="hybridMultilevel"/>
    <w:tmpl w:val="666A4C82"/>
    <w:lvl w:ilvl="0" w:tplc="34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3640765A"/>
    <w:multiLevelType w:val="hybridMultilevel"/>
    <w:tmpl w:val="6EC2A742"/>
    <w:lvl w:ilvl="0" w:tplc="0C0A0017">
      <w:start w:val="1"/>
      <w:numFmt w:val="lowerLetter"/>
      <w:lvlText w:val="%1)"/>
      <w:lvlJc w:val="left"/>
      <w:pPr>
        <w:ind w:left="1287" w:hanging="360"/>
      </w:p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3">
    <w:nsid w:val="581D0CD1"/>
    <w:multiLevelType w:val="multilevel"/>
    <w:tmpl w:val="D99248EE"/>
    <w:lvl w:ilvl="0">
      <w:start w:val="1"/>
      <w:numFmt w:val="bullet"/>
      <w:lvlText w:val=""/>
      <w:lvlJc w:val="left"/>
      <w:pPr>
        <w:tabs>
          <w:tab w:val="num" w:pos="1156"/>
        </w:tabs>
        <w:ind w:left="1156" w:hanging="360"/>
      </w:pPr>
      <w:rPr>
        <w:rFonts w:ascii="Symbol" w:hAnsi="Symbol" w:hint="default"/>
        <w:sz w:val="20"/>
      </w:rPr>
    </w:lvl>
    <w:lvl w:ilvl="1">
      <w:start w:val="1"/>
      <w:numFmt w:val="bullet"/>
      <w:lvlText w:val="o"/>
      <w:lvlJc w:val="left"/>
      <w:pPr>
        <w:tabs>
          <w:tab w:val="num" w:pos="1876"/>
        </w:tabs>
        <w:ind w:left="1876" w:hanging="360"/>
      </w:pPr>
      <w:rPr>
        <w:rFonts w:ascii="Courier New" w:hAnsi="Courier New" w:hint="default"/>
        <w:sz w:val="20"/>
      </w:rPr>
    </w:lvl>
    <w:lvl w:ilvl="2" w:tentative="1">
      <w:start w:val="1"/>
      <w:numFmt w:val="bullet"/>
      <w:lvlText w:val=""/>
      <w:lvlJc w:val="left"/>
      <w:pPr>
        <w:tabs>
          <w:tab w:val="num" w:pos="2596"/>
        </w:tabs>
        <w:ind w:left="2596" w:hanging="360"/>
      </w:pPr>
      <w:rPr>
        <w:rFonts w:ascii="Wingdings" w:hAnsi="Wingdings" w:hint="default"/>
        <w:sz w:val="20"/>
      </w:rPr>
    </w:lvl>
    <w:lvl w:ilvl="3" w:tentative="1">
      <w:start w:val="1"/>
      <w:numFmt w:val="bullet"/>
      <w:lvlText w:val=""/>
      <w:lvlJc w:val="left"/>
      <w:pPr>
        <w:tabs>
          <w:tab w:val="num" w:pos="3316"/>
        </w:tabs>
        <w:ind w:left="3316" w:hanging="360"/>
      </w:pPr>
      <w:rPr>
        <w:rFonts w:ascii="Wingdings" w:hAnsi="Wingdings" w:hint="default"/>
        <w:sz w:val="20"/>
      </w:rPr>
    </w:lvl>
    <w:lvl w:ilvl="4" w:tentative="1">
      <w:start w:val="1"/>
      <w:numFmt w:val="bullet"/>
      <w:lvlText w:val=""/>
      <w:lvlJc w:val="left"/>
      <w:pPr>
        <w:tabs>
          <w:tab w:val="num" w:pos="4036"/>
        </w:tabs>
        <w:ind w:left="4036" w:hanging="360"/>
      </w:pPr>
      <w:rPr>
        <w:rFonts w:ascii="Wingdings" w:hAnsi="Wingdings" w:hint="default"/>
        <w:sz w:val="20"/>
      </w:rPr>
    </w:lvl>
    <w:lvl w:ilvl="5" w:tentative="1">
      <w:start w:val="1"/>
      <w:numFmt w:val="bullet"/>
      <w:lvlText w:val=""/>
      <w:lvlJc w:val="left"/>
      <w:pPr>
        <w:tabs>
          <w:tab w:val="num" w:pos="4756"/>
        </w:tabs>
        <w:ind w:left="4756" w:hanging="360"/>
      </w:pPr>
      <w:rPr>
        <w:rFonts w:ascii="Wingdings" w:hAnsi="Wingdings" w:hint="default"/>
        <w:sz w:val="20"/>
      </w:rPr>
    </w:lvl>
    <w:lvl w:ilvl="6" w:tentative="1">
      <w:start w:val="1"/>
      <w:numFmt w:val="bullet"/>
      <w:lvlText w:val=""/>
      <w:lvlJc w:val="left"/>
      <w:pPr>
        <w:tabs>
          <w:tab w:val="num" w:pos="5476"/>
        </w:tabs>
        <w:ind w:left="5476" w:hanging="360"/>
      </w:pPr>
      <w:rPr>
        <w:rFonts w:ascii="Wingdings" w:hAnsi="Wingdings" w:hint="default"/>
        <w:sz w:val="20"/>
      </w:rPr>
    </w:lvl>
    <w:lvl w:ilvl="7" w:tentative="1">
      <w:start w:val="1"/>
      <w:numFmt w:val="bullet"/>
      <w:lvlText w:val=""/>
      <w:lvlJc w:val="left"/>
      <w:pPr>
        <w:tabs>
          <w:tab w:val="num" w:pos="6196"/>
        </w:tabs>
        <w:ind w:left="6196" w:hanging="360"/>
      </w:pPr>
      <w:rPr>
        <w:rFonts w:ascii="Wingdings" w:hAnsi="Wingdings" w:hint="default"/>
        <w:sz w:val="20"/>
      </w:rPr>
    </w:lvl>
    <w:lvl w:ilvl="8" w:tentative="1">
      <w:start w:val="1"/>
      <w:numFmt w:val="bullet"/>
      <w:lvlText w:val=""/>
      <w:lvlJc w:val="left"/>
      <w:pPr>
        <w:tabs>
          <w:tab w:val="num" w:pos="6916"/>
        </w:tabs>
        <w:ind w:left="6916" w:hanging="360"/>
      </w:pPr>
      <w:rPr>
        <w:rFonts w:ascii="Wingdings" w:hAnsi="Wingdings" w:hint="default"/>
        <w:sz w:val="20"/>
      </w:rPr>
    </w:lvl>
  </w:abstractNum>
  <w:abstractNum w:abstractNumId="4">
    <w:nsid w:val="5EDE3508"/>
    <w:multiLevelType w:val="hybridMultilevel"/>
    <w:tmpl w:val="B3BE1A30"/>
    <w:lvl w:ilvl="0" w:tplc="340A000F">
      <w:start w:val="1"/>
      <w:numFmt w:val="decimal"/>
      <w:lvlText w:val="%1."/>
      <w:lvlJc w:val="left"/>
      <w:pPr>
        <w:ind w:left="1004" w:hanging="360"/>
      </w:pPr>
      <w:rPr>
        <w:rFonts w:hint="default"/>
      </w:rPr>
    </w:lvl>
    <w:lvl w:ilvl="1" w:tplc="340A0003" w:tentative="1">
      <w:start w:val="1"/>
      <w:numFmt w:val="bullet"/>
      <w:lvlText w:val="o"/>
      <w:lvlJc w:val="left"/>
      <w:pPr>
        <w:ind w:left="1724" w:hanging="360"/>
      </w:pPr>
      <w:rPr>
        <w:rFonts w:ascii="Courier New" w:hAnsi="Courier New" w:cs="Courier New" w:hint="default"/>
      </w:rPr>
    </w:lvl>
    <w:lvl w:ilvl="2" w:tplc="340A0005" w:tentative="1">
      <w:start w:val="1"/>
      <w:numFmt w:val="bullet"/>
      <w:lvlText w:val=""/>
      <w:lvlJc w:val="left"/>
      <w:pPr>
        <w:ind w:left="2444" w:hanging="360"/>
      </w:pPr>
      <w:rPr>
        <w:rFonts w:ascii="Wingdings" w:hAnsi="Wingdings" w:hint="default"/>
      </w:rPr>
    </w:lvl>
    <w:lvl w:ilvl="3" w:tplc="340A0001" w:tentative="1">
      <w:start w:val="1"/>
      <w:numFmt w:val="bullet"/>
      <w:lvlText w:val=""/>
      <w:lvlJc w:val="left"/>
      <w:pPr>
        <w:ind w:left="3164" w:hanging="360"/>
      </w:pPr>
      <w:rPr>
        <w:rFonts w:ascii="Symbol" w:hAnsi="Symbol" w:hint="default"/>
      </w:rPr>
    </w:lvl>
    <w:lvl w:ilvl="4" w:tplc="340A0003" w:tentative="1">
      <w:start w:val="1"/>
      <w:numFmt w:val="bullet"/>
      <w:lvlText w:val="o"/>
      <w:lvlJc w:val="left"/>
      <w:pPr>
        <w:ind w:left="3884" w:hanging="360"/>
      </w:pPr>
      <w:rPr>
        <w:rFonts w:ascii="Courier New" w:hAnsi="Courier New" w:cs="Courier New" w:hint="default"/>
      </w:rPr>
    </w:lvl>
    <w:lvl w:ilvl="5" w:tplc="340A0005" w:tentative="1">
      <w:start w:val="1"/>
      <w:numFmt w:val="bullet"/>
      <w:lvlText w:val=""/>
      <w:lvlJc w:val="left"/>
      <w:pPr>
        <w:ind w:left="4604" w:hanging="360"/>
      </w:pPr>
      <w:rPr>
        <w:rFonts w:ascii="Wingdings" w:hAnsi="Wingdings" w:hint="default"/>
      </w:rPr>
    </w:lvl>
    <w:lvl w:ilvl="6" w:tplc="340A0001" w:tentative="1">
      <w:start w:val="1"/>
      <w:numFmt w:val="bullet"/>
      <w:lvlText w:val=""/>
      <w:lvlJc w:val="left"/>
      <w:pPr>
        <w:ind w:left="5324" w:hanging="360"/>
      </w:pPr>
      <w:rPr>
        <w:rFonts w:ascii="Symbol" w:hAnsi="Symbol" w:hint="default"/>
      </w:rPr>
    </w:lvl>
    <w:lvl w:ilvl="7" w:tplc="340A0003" w:tentative="1">
      <w:start w:val="1"/>
      <w:numFmt w:val="bullet"/>
      <w:lvlText w:val="o"/>
      <w:lvlJc w:val="left"/>
      <w:pPr>
        <w:ind w:left="6044" w:hanging="360"/>
      </w:pPr>
      <w:rPr>
        <w:rFonts w:ascii="Courier New" w:hAnsi="Courier New" w:cs="Courier New" w:hint="default"/>
      </w:rPr>
    </w:lvl>
    <w:lvl w:ilvl="8" w:tplc="340A0005" w:tentative="1">
      <w:start w:val="1"/>
      <w:numFmt w:val="bullet"/>
      <w:lvlText w:val=""/>
      <w:lvlJc w:val="left"/>
      <w:pPr>
        <w:ind w:left="6764" w:hanging="360"/>
      </w:pPr>
      <w:rPr>
        <w:rFonts w:ascii="Wingdings" w:hAnsi="Wingdings" w:hint="default"/>
      </w:rPr>
    </w:lvl>
  </w:abstractNum>
  <w:abstractNum w:abstractNumId="5">
    <w:nsid w:val="6D646FEB"/>
    <w:multiLevelType w:val="hybridMultilevel"/>
    <w:tmpl w:val="0650AC4C"/>
    <w:lvl w:ilvl="0" w:tplc="340A0013">
      <w:start w:val="1"/>
      <w:numFmt w:val="upperRoman"/>
      <w:lvlText w:val="%1."/>
      <w:lvlJc w:val="right"/>
      <w:pPr>
        <w:ind w:left="1146" w:hanging="360"/>
      </w:pPr>
    </w:lvl>
    <w:lvl w:ilvl="1" w:tplc="340A0019" w:tentative="1">
      <w:start w:val="1"/>
      <w:numFmt w:val="lowerLetter"/>
      <w:lvlText w:val="%2."/>
      <w:lvlJc w:val="left"/>
      <w:pPr>
        <w:ind w:left="1866" w:hanging="360"/>
      </w:pPr>
    </w:lvl>
    <w:lvl w:ilvl="2" w:tplc="340A001B" w:tentative="1">
      <w:start w:val="1"/>
      <w:numFmt w:val="lowerRoman"/>
      <w:lvlText w:val="%3."/>
      <w:lvlJc w:val="right"/>
      <w:pPr>
        <w:ind w:left="2586" w:hanging="180"/>
      </w:pPr>
    </w:lvl>
    <w:lvl w:ilvl="3" w:tplc="340A000F" w:tentative="1">
      <w:start w:val="1"/>
      <w:numFmt w:val="decimal"/>
      <w:lvlText w:val="%4."/>
      <w:lvlJc w:val="left"/>
      <w:pPr>
        <w:ind w:left="3306" w:hanging="360"/>
      </w:pPr>
    </w:lvl>
    <w:lvl w:ilvl="4" w:tplc="340A0019" w:tentative="1">
      <w:start w:val="1"/>
      <w:numFmt w:val="lowerLetter"/>
      <w:lvlText w:val="%5."/>
      <w:lvlJc w:val="left"/>
      <w:pPr>
        <w:ind w:left="4026" w:hanging="360"/>
      </w:pPr>
    </w:lvl>
    <w:lvl w:ilvl="5" w:tplc="340A001B" w:tentative="1">
      <w:start w:val="1"/>
      <w:numFmt w:val="lowerRoman"/>
      <w:lvlText w:val="%6."/>
      <w:lvlJc w:val="right"/>
      <w:pPr>
        <w:ind w:left="4746" w:hanging="180"/>
      </w:pPr>
    </w:lvl>
    <w:lvl w:ilvl="6" w:tplc="340A000F" w:tentative="1">
      <w:start w:val="1"/>
      <w:numFmt w:val="decimal"/>
      <w:lvlText w:val="%7."/>
      <w:lvlJc w:val="left"/>
      <w:pPr>
        <w:ind w:left="5466" w:hanging="360"/>
      </w:pPr>
    </w:lvl>
    <w:lvl w:ilvl="7" w:tplc="340A0019" w:tentative="1">
      <w:start w:val="1"/>
      <w:numFmt w:val="lowerLetter"/>
      <w:lvlText w:val="%8."/>
      <w:lvlJc w:val="left"/>
      <w:pPr>
        <w:ind w:left="6186" w:hanging="360"/>
      </w:pPr>
    </w:lvl>
    <w:lvl w:ilvl="8" w:tplc="340A001B" w:tentative="1">
      <w:start w:val="1"/>
      <w:numFmt w:val="lowerRoman"/>
      <w:lvlText w:val="%9."/>
      <w:lvlJc w:val="right"/>
      <w:pPr>
        <w:ind w:left="6906" w:hanging="18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655"/>
    <w:rsid w:val="00034219"/>
    <w:rsid w:val="000364B7"/>
    <w:rsid w:val="00064285"/>
    <w:rsid w:val="00093728"/>
    <w:rsid w:val="001309DD"/>
    <w:rsid w:val="00170569"/>
    <w:rsid w:val="00180B6B"/>
    <w:rsid w:val="001D33FB"/>
    <w:rsid w:val="001F69B2"/>
    <w:rsid w:val="00240C03"/>
    <w:rsid w:val="002516FC"/>
    <w:rsid w:val="0028341D"/>
    <w:rsid w:val="00290406"/>
    <w:rsid w:val="00317276"/>
    <w:rsid w:val="003244F8"/>
    <w:rsid w:val="00335C88"/>
    <w:rsid w:val="00340D93"/>
    <w:rsid w:val="00384268"/>
    <w:rsid w:val="00387B79"/>
    <w:rsid w:val="004251FD"/>
    <w:rsid w:val="00475F7A"/>
    <w:rsid w:val="0048018B"/>
    <w:rsid w:val="004E6CDE"/>
    <w:rsid w:val="004F3669"/>
    <w:rsid w:val="00515160"/>
    <w:rsid w:val="00553153"/>
    <w:rsid w:val="0057476B"/>
    <w:rsid w:val="005D2501"/>
    <w:rsid w:val="005D6ECB"/>
    <w:rsid w:val="005F045C"/>
    <w:rsid w:val="005F642D"/>
    <w:rsid w:val="0061566B"/>
    <w:rsid w:val="00636B13"/>
    <w:rsid w:val="0064798A"/>
    <w:rsid w:val="0068435B"/>
    <w:rsid w:val="006A701E"/>
    <w:rsid w:val="006B5706"/>
    <w:rsid w:val="007354E6"/>
    <w:rsid w:val="00743A1F"/>
    <w:rsid w:val="00752269"/>
    <w:rsid w:val="007A0B15"/>
    <w:rsid w:val="007D5E49"/>
    <w:rsid w:val="007E10F4"/>
    <w:rsid w:val="00820CBA"/>
    <w:rsid w:val="0085798F"/>
    <w:rsid w:val="008628D2"/>
    <w:rsid w:val="008926E5"/>
    <w:rsid w:val="008B596A"/>
    <w:rsid w:val="008C3C70"/>
    <w:rsid w:val="0090067D"/>
    <w:rsid w:val="00942286"/>
    <w:rsid w:val="00991624"/>
    <w:rsid w:val="0099787C"/>
    <w:rsid w:val="009C6987"/>
    <w:rsid w:val="00A737FF"/>
    <w:rsid w:val="00B509C6"/>
    <w:rsid w:val="00B60899"/>
    <w:rsid w:val="00B90F72"/>
    <w:rsid w:val="00BA055D"/>
    <w:rsid w:val="00C34655"/>
    <w:rsid w:val="00C35ED3"/>
    <w:rsid w:val="00C549EA"/>
    <w:rsid w:val="00C62A4F"/>
    <w:rsid w:val="00C93933"/>
    <w:rsid w:val="00CA6F9D"/>
    <w:rsid w:val="00CC5688"/>
    <w:rsid w:val="00D02F5E"/>
    <w:rsid w:val="00D15B1D"/>
    <w:rsid w:val="00D31617"/>
    <w:rsid w:val="00D52A3A"/>
    <w:rsid w:val="00D9682A"/>
    <w:rsid w:val="00DA0D98"/>
    <w:rsid w:val="00DB0F40"/>
    <w:rsid w:val="00DC1FD9"/>
    <w:rsid w:val="00DE6F49"/>
    <w:rsid w:val="00E00815"/>
    <w:rsid w:val="00E40A4E"/>
    <w:rsid w:val="00E57ED3"/>
    <w:rsid w:val="00ED758E"/>
    <w:rsid w:val="00F0486A"/>
    <w:rsid w:val="00F267F0"/>
    <w:rsid w:val="00FA0FF8"/>
    <w:rsid w:val="00FB481C"/>
    <w:rsid w:val="00FD7A2B"/>
    <w:rsid w:val="00FE01F3"/>
    <w:rsid w:val="00FF2A78"/>
    <w:rsid w:val="00FF443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407CA58"/>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semiHidden="0" w:uiPriority="1"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pPr>
      <w:widowControl w:val="0"/>
      <w:autoSpaceDE w:val="0"/>
      <w:autoSpaceDN w:val="0"/>
      <w:adjustRightInd w:val="0"/>
      <w:spacing w:after="0" w:line="240" w:lineRule="auto"/>
    </w:pPr>
    <w:rPr>
      <w:rFonts w:ascii="Times New Roman" w:hAnsi="Times New Roman" w:cs="Times New Roman"/>
      <w:sz w:val="24"/>
      <w:szCs w:val="24"/>
    </w:rPr>
  </w:style>
  <w:style w:type="paragraph" w:styleId="Ttulo1">
    <w:name w:val="heading 1"/>
    <w:basedOn w:val="Normal"/>
    <w:next w:val="Normal"/>
    <w:link w:val="Ttulo1Car"/>
    <w:uiPriority w:val="1"/>
    <w:qFormat/>
    <w:pPr>
      <w:ind w:left="205"/>
      <w:outlineLvl w:val="0"/>
    </w:pPr>
    <w:rPr>
      <w:rFonts w:ascii="Calibri" w:hAnsi="Calibri" w:cs="Calibri"/>
      <w:b/>
      <w:bCs/>
      <w:sz w:val="28"/>
      <w:szCs w:val="28"/>
    </w:rPr>
  </w:style>
  <w:style w:type="paragraph" w:styleId="Ttulo2">
    <w:name w:val="heading 2"/>
    <w:basedOn w:val="Normal"/>
    <w:next w:val="Normal"/>
    <w:link w:val="Ttulo2Car"/>
    <w:uiPriority w:val="1"/>
    <w:qFormat/>
    <w:pPr>
      <w:ind w:left="386" w:hanging="284"/>
      <w:outlineLvl w:val="1"/>
    </w:pPr>
    <w:rPr>
      <w:rFonts w:ascii="Calibri" w:hAnsi="Calibri" w:cs="Calibri"/>
      <w:b/>
      <w:bCs/>
    </w:rPr>
  </w:style>
  <w:style w:type="paragraph" w:styleId="Ttulo4">
    <w:name w:val="heading 4"/>
    <w:basedOn w:val="Normal"/>
    <w:next w:val="Normal"/>
    <w:link w:val="Ttulo4Car"/>
    <w:uiPriority w:val="9"/>
    <w:semiHidden/>
    <w:unhideWhenUsed/>
    <w:qFormat/>
    <w:rsid w:val="00BA055D"/>
    <w:pPr>
      <w:keepNext/>
      <w:keepLines/>
      <w:widowControl/>
      <w:autoSpaceDE/>
      <w:autoSpaceDN/>
      <w:adjustRightInd/>
      <w:spacing w:before="200" w:line="259" w:lineRule="auto"/>
      <w:outlineLvl w:val="3"/>
    </w:pPr>
    <w:rPr>
      <w:rFonts w:asciiTheme="majorHAnsi" w:eastAsiaTheme="majorEastAsia" w:hAnsiTheme="majorHAnsi" w:cstheme="majorBidi"/>
      <w:b/>
      <w:bCs/>
      <w:i/>
      <w:iCs/>
      <w:color w:val="4472C4" w:themeColor="accent1"/>
      <w:sz w:val="22"/>
      <w:szCs w:val="22"/>
      <w:lang w:val="es-C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pPr>
      <w:ind w:left="670"/>
    </w:pPr>
    <w:rPr>
      <w:rFonts w:ascii="Calibri" w:hAnsi="Calibri" w:cs="Calibri"/>
      <w:sz w:val="22"/>
      <w:szCs w:val="22"/>
    </w:rPr>
  </w:style>
  <w:style w:type="character" w:customStyle="1" w:styleId="TextoindependienteCar">
    <w:name w:val="Texto independiente Car"/>
    <w:basedOn w:val="Fuentedeprrafopredeter"/>
    <w:link w:val="Textoindependiente"/>
    <w:uiPriority w:val="99"/>
    <w:semiHidden/>
    <w:rPr>
      <w:rFonts w:ascii="Times New Roman" w:hAnsi="Times New Roman" w:cs="Times New Roman"/>
      <w:sz w:val="24"/>
      <w:szCs w:val="24"/>
    </w:rPr>
  </w:style>
  <w:style w:type="character" w:customStyle="1" w:styleId="Ttulo1Car">
    <w:name w:val="Título 1 Car"/>
    <w:basedOn w:val="Fuentedeprrafopredeter"/>
    <w:link w:val="Ttulo1"/>
    <w:uiPriority w:val="9"/>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Pr>
      <w:rFonts w:asciiTheme="majorHAnsi" w:eastAsiaTheme="majorEastAsia" w:hAnsiTheme="majorHAnsi" w:cstheme="majorBidi"/>
      <w:b/>
      <w:bCs/>
      <w:i/>
      <w:iCs/>
      <w:sz w:val="28"/>
      <w:szCs w:val="28"/>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317276"/>
    <w:pPr>
      <w:tabs>
        <w:tab w:val="center" w:pos="4252"/>
        <w:tab w:val="right" w:pos="8504"/>
      </w:tabs>
    </w:pPr>
  </w:style>
  <w:style w:type="character" w:customStyle="1" w:styleId="EncabezadoCar">
    <w:name w:val="Encabezado Car"/>
    <w:basedOn w:val="Fuentedeprrafopredeter"/>
    <w:link w:val="Encabezado"/>
    <w:uiPriority w:val="99"/>
    <w:rsid w:val="00317276"/>
    <w:rPr>
      <w:rFonts w:ascii="Times New Roman" w:hAnsi="Times New Roman" w:cs="Times New Roman"/>
      <w:sz w:val="24"/>
      <w:szCs w:val="24"/>
    </w:rPr>
  </w:style>
  <w:style w:type="paragraph" w:styleId="Piedepgina">
    <w:name w:val="footer"/>
    <w:basedOn w:val="Normal"/>
    <w:link w:val="PiedepginaCar"/>
    <w:uiPriority w:val="99"/>
    <w:unhideWhenUsed/>
    <w:rsid w:val="00317276"/>
    <w:pPr>
      <w:tabs>
        <w:tab w:val="center" w:pos="4252"/>
        <w:tab w:val="right" w:pos="8504"/>
      </w:tabs>
    </w:pPr>
  </w:style>
  <w:style w:type="character" w:customStyle="1" w:styleId="PiedepginaCar">
    <w:name w:val="Pie de página Car"/>
    <w:basedOn w:val="Fuentedeprrafopredeter"/>
    <w:link w:val="Piedepgina"/>
    <w:uiPriority w:val="99"/>
    <w:rsid w:val="00317276"/>
    <w:rPr>
      <w:rFonts w:ascii="Times New Roman" w:hAnsi="Times New Roman" w:cs="Times New Roman"/>
      <w:sz w:val="24"/>
      <w:szCs w:val="24"/>
    </w:rPr>
  </w:style>
  <w:style w:type="paragraph" w:styleId="Textodeglobo">
    <w:name w:val="Balloon Text"/>
    <w:basedOn w:val="Normal"/>
    <w:link w:val="TextodegloboCar"/>
    <w:uiPriority w:val="99"/>
    <w:semiHidden/>
    <w:unhideWhenUsed/>
    <w:rsid w:val="00ED758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D758E"/>
    <w:rPr>
      <w:rFonts w:ascii="Segoe UI" w:hAnsi="Segoe UI" w:cs="Segoe UI"/>
      <w:sz w:val="18"/>
      <w:szCs w:val="18"/>
    </w:rPr>
  </w:style>
  <w:style w:type="character" w:styleId="Refdecomentario">
    <w:name w:val="annotation reference"/>
    <w:basedOn w:val="Fuentedeprrafopredeter"/>
    <w:uiPriority w:val="99"/>
    <w:semiHidden/>
    <w:unhideWhenUsed/>
    <w:rsid w:val="00553153"/>
    <w:rPr>
      <w:sz w:val="16"/>
      <w:szCs w:val="16"/>
    </w:rPr>
  </w:style>
  <w:style w:type="paragraph" w:styleId="Textocomentario">
    <w:name w:val="annotation text"/>
    <w:basedOn w:val="Normal"/>
    <w:link w:val="TextocomentarioCar"/>
    <w:uiPriority w:val="99"/>
    <w:semiHidden/>
    <w:unhideWhenUsed/>
    <w:rsid w:val="00553153"/>
    <w:rPr>
      <w:sz w:val="20"/>
      <w:szCs w:val="20"/>
    </w:rPr>
  </w:style>
  <w:style w:type="character" w:customStyle="1" w:styleId="TextocomentarioCar">
    <w:name w:val="Texto comentario Car"/>
    <w:basedOn w:val="Fuentedeprrafopredeter"/>
    <w:link w:val="Textocomentario"/>
    <w:uiPriority w:val="99"/>
    <w:semiHidden/>
    <w:rsid w:val="00553153"/>
    <w:rPr>
      <w:rFonts w:ascii="Times New Roman" w:hAnsi="Times New Roman"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553153"/>
    <w:rPr>
      <w:b/>
      <w:bCs/>
    </w:rPr>
  </w:style>
  <w:style w:type="character" w:customStyle="1" w:styleId="AsuntodelcomentarioCar">
    <w:name w:val="Asunto del comentario Car"/>
    <w:basedOn w:val="TextocomentarioCar"/>
    <w:link w:val="Asuntodelcomentario"/>
    <w:uiPriority w:val="99"/>
    <w:semiHidden/>
    <w:rsid w:val="00553153"/>
    <w:rPr>
      <w:rFonts w:ascii="Times New Roman" w:hAnsi="Times New Roman" w:cs="Times New Roman"/>
      <w:b/>
      <w:bCs/>
      <w:sz w:val="20"/>
      <w:szCs w:val="20"/>
    </w:rPr>
  </w:style>
  <w:style w:type="paragraph" w:customStyle="1" w:styleId="circular">
    <w:name w:val="circular"/>
    <w:basedOn w:val="Normal"/>
    <w:link w:val="circularCar"/>
    <w:qFormat/>
    <w:rsid w:val="00515160"/>
    <w:pPr>
      <w:widowControl/>
      <w:suppressAutoHyphens/>
      <w:autoSpaceDE/>
      <w:adjustRightInd/>
      <w:jc w:val="both"/>
      <w:textAlignment w:val="baseline"/>
    </w:pPr>
    <w:rPr>
      <w:rFonts w:ascii="Arial" w:eastAsia="Times New Roman" w:hAnsi="Arial" w:cs="Arial"/>
      <w:sz w:val="22"/>
      <w:szCs w:val="22"/>
      <w:lang w:val="es-CL"/>
    </w:rPr>
  </w:style>
  <w:style w:type="character" w:customStyle="1" w:styleId="circularCar">
    <w:name w:val="circular Car"/>
    <w:link w:val="circular"/>
    <w:rsid w:val="00515160"/>
    <w:rPr>
      <w:rFonts w:ascii="Arial" w:eastAsia="Times New Roman" w:hAnsi="Arial" w:cs="Arial"/>
      <w:lang w:val="es-CL"/>
    </w:rPr>
  </w:style>
  <w:style w:type="character" w:customStyle="1" w:styleId="Ttulo4Car">
    <w:name w:val="Título 4 Car"/>
    <w:basedOn w:val="Fuentedeprrafopredeter"/>
    <w:link w:val="Ttulo4"/>
    <w:uiPriority w:val="9"/>
    <w:semiHidden/>
    <w:rsid w:val="00BA055D"/>
    <w:rPr>
      <w:rFonts w:asciiTheme="majorHAnsi" w:eastAsiaTheme="majorEastAsia" w:hAnsiTheme="majorHAnsi" w:cstheme="majorBidi"/>
      <w:b/>
      <w:bCs/>
      <w:i/>
      <w:iCs/>
      <w:color w:val="4472C4" w:themeColor="accent1"/>
      <w:lang w:val="es-CL" w:eastAsia="en-US"/>
    </w:rPr>
  </w:style>
  <w:style w:type="paragraph" w:styleId="NormalWeb">
    <w:name w:val="Normal (Web)"/>
    <w:basedOn w:val="Normal"/>
    <w:uiPriority w:val="99"/>
    <w:unhideWhenUsed/>
    <w:rsid w:val="00BA055D"/>
    <w:pPr>
      <w:widowControl/>
      <w:autoSpaceDE/>
      <w:autoSpaceDN/>
      <w:adjustRightInd/>
      <w:spacing w:before="100" w:beforeAutospacing="1" w:after="100" w:afterAutospacing="1"/>
    </w:pPr>
    <w:rPr>
      <w:rFonts w:eastAsia="Times New Roman"/>
      <w:lang w:val="es-CL" w:eastAsia="es-C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semiHidden="0" w:uiPriority="1"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pPr>
      <w:widowControl w:val="0"/>
      <w:autoSpaceDE w:val="0"/>
      <w:autoSpaceDN w:val="0"/>
      <w:adjustRightInd w:val="0"/>
      <w:spacing w:after="0" w:line="240" w:lineRule="auto"/>
    </w:pPr>
    <w:rPr>
      <w:rFonts w:ascii="Times New Roman" w:hAnsi="Times New Roman" w:cs="Times New Roman"/>
      <w:sz w:val="24"/>
      <w:szCs w:val="24"/>
    </w:rPr>
  </w:style>
  <w:style w:type="paragraph" w:styleId="Ttulo1">
    <w:name w:val="heading 1"/>
    <w:basedOn w:val="Normal"/>
    <w:next w:val="Normal"/>
    <w:link w:val="Ttulo1Car"/>
    <w:uiPriority w:val="1"/>
    <w:qFormat/>
    <w:pPr>
      <w:ind w:left="205"/>
      <w:outlineLvl w:val="0"/>
    </w:pPr>
    <w:rPr>
      <w:rFonts w:ascii="Calibri" w:hAnsi="Calibri" w:cs="Calibri"/>
      <w:b/>
      <w:bCs/>
      <w:sz w:val="28"/>
      <w:szCs w:val="28"/>
    </w:rPr>
  </w:style>
  <w:style w:type="paragraph" w:styleId="Ttulo2">
    <w:name w:val="heading 2"/>
    <w:basedOn w:val="Normal"/>
    <w:next w:val="Normal"/>
    <w:link w:val="Ttulo2Car"/>
    <w:uiPriority w:val="1"/>
    <w:qFormat/>
    <w:pPr>
      <w:ind w:left="386" w:hanging="284"/>
      <w:outlineLvl w:val="1"/>
    </w:pPr>
    <w:rPr>
      <w:rFonts w:ascii="Calibri" w:hAnsi="Calibri" w:cs="Calibri"/>
      <w:b/>
      <w:bCs/>
    </w:rPr>
  </w:style>
  <w:style w:type="paragraph" w:styleId="Ttulo4">
    <w:name w:val="heading 4"/>
    <w:basedOn w:val="Normal"/>
    <w:next w:val="Normal"/>
    <w:link w:val="Ttulo4Car"/>
    <w:uiPriority w:val="9"/>
    <w:semiHidden/>
    <w:unhideWhenUsed/>
    <w:qFormat/>
    <w:rsid w:val="00BA055D"/>
    <w:pPr>
      <w:keepNext/>
      <w:keepLines/>
      <w:widowControl/>
      <w:autoSpaceDE/>
      <w:autoSpaceDN/>
      <w:adjustRightInd/>
      <w:spacing w:before="200" w:line="259" w:lineRule="auto"/>
      <w:outlineLvl w:val="3"/>
    </w:pPr>
    <w:rPr>
      <w:rFonts w:asciiTheme="majorHAnsi" w:eastAsiaTheme="majorEastAsia" w:hAnsiTheme="majorHAnsi" w:cstheme="majorBidi"/>
      <w:b/>
      <w:bCs/>
      <w:i/>
      <w:iCs/>
      <w:color w:val="4472C4" w:themeColor="accent1"/>
      <w:sz w:val="22"/>
      <w:szCs w:val="22"/>
      <w:lang w:val="es-C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pPr>
      <w:ind w:left="670"/>
    </w:pPr>
    <w:rPr>
      <w:rFonts w:ascii="Calibri" w:hAnsi="Calibri" w:cs="Calibri"/>
      <w:sz w:val="22"/>
      <w:szCs w:val="22"/>
    </w:rPr>
  </w:style>
  <w:style w:type="character" w:customStyle="1" w:styleId="TextoindependienteCar">
    <w:name w:val="Texto independiente Car"/>
    <w:basedOn w:val="Fuentedeprrafopredeter"/>
    <w:link w:val="Textoindependiente"/>
    <w:uiPriority w:val="99"/>
    <w:semiHidden/>
    <w:rPr>
      <w:rFonts w:ascii="Times New Roman" w:hAnsi="Times New Roman" w:cs="Times New Roman"/>
      <w:sz w:val="24"/>
      <w:szCs w:val="24"/>
    </w:rPr>
  </w:style>
  <w:style w:type="character" w:customStyle="1" w:styleId="Ttulo1Car">
    <w:name w:val="Título 1 Car"/>
    <w:basedOn w:val="Fuentedeprrafopredeter"/>
    <w:link w:val="Ttulo1"/>
    <w:uiPriority w:val="9"/>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Pr>
      <w:rFonts w:asciiTheme="majorHAnsi" w:eastAsiaTheme="majorEastAsia" w:hAnsiTheme="majorHAnsi" w:cstheme="majorBidi"/>
      <w:b/>
      <w:bCs/>
      <w:i/>
      <w:iCs/>
      <w:sz w:val="28"/>
      <w:szCs w:val="28"/>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317276"/>
    <w:pPr>
      <w:tabs>
        <w:tab w:val="center" w:pos="4252"/>
        <w:tab w:val="right" w:pos="8504"/>
      </w:tabs>
    </w:pPr>
  </w:style>
  <w:style w:type="character" w:customStyle="1" w:styleId="EncabezadoCar">
    <w:name w:val="Encabezado Car"/>
    <w:basedOn w:val="Fuentedeprrafopredeter"/>
    <w:link w:val="Encabezado"/>
    <w:uiPriority w:val="99"/>
    <w:rsid w:val="00317276"/>
    <w:rPr>
      <w:rFonts w:ascii="Times New Roman" w:hAnsi="Times New Roman" w:cs="Times New Roman"/>
      <w:sz w:val="24"/>
      <w:szCs w:val="24"/>
    </w:rPr>
  </w:style>
  <w:style w:type="paragraph" w:styleId="Piedepgina">
    <w:name w:val="footer"/>
    <w:basedOn w:val="Normal"/>
    <w:link w:val="PiedepginaCar"/>
    <w:uiPriority w:val="99"/>
    <w:unhideWhenUsed/>
    <w:rsid w:val="00317276"/>
    <w:pPr>
      <w:tabs>
        <w:tab w:val="center" w:pos="4252"/>
        <w:tab w:val="right" w:pos="8504"/>
      </w:tabs>
    </w:pPr>
  </w:style>
  <w:style w:type="character" w:customStyle="1" w:styleId="PiedepginaCar">
    <w:name w:val="Pie de página Car"/>
    <w:basedOn w:val="Fuentedeprrafopredeter"/>
    <w:link w:val="Piedepgina"/>
    <w:uiPriority w:val="99"/>
    <w:rsid w:val="00317276"/>
    <w:rPr>
      <w:rFonts w:ascii="Times New Roman" w:hAnsi="Times New Roman" w:cs="Times New Roman"/>
      <w:sz w:val="24"/>
      <w:szCs w:val="24"/>
    </w:rPr>
  </w:style>
  <w:style w:type="paragraph" w:styleId="Textodeglobo">
    <w:name w:val="Balloon Text"/>
    <w:basedOn w:val="Normal"/>
    <w:link w:val="TextodegloboCar"/>
    <w:uiPriority w:val="99"/>
    <w:semiHidden/>
    <w:unhideWhenUsed/>
    <w:rsid w:val="00ED758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D758E"/>
    <w:rPr>
      <w:rFonts w:ascii="Segoe UI" w:hAnsi="Segoe UI" w:cs="Segoe UI"/>
      <w:sz w:val="18"/>
      <w:szCs w:val="18"/>
    </w:rPr>
  </w:style>
  <w:style w:type="character" w:styleId="Refdecomentario">
    <w:name w:val="annotation reference"/>
    <w:basedOn w:val="Fuentedeprrafopredeter"/>
    <w:uiPriority w:val="99"/>
    <w:semiHidden/>
    <w:unhideWhenUsed/>
    <w:rsid w:val="00553153"/>
    <w:rPr>
      <w:sz w:val="16"/>
      <w:szCs w:val="16"/>
    </w:rPr>
  </w:style>
  <w:style w:type="paragraph" w:styleId="Textocomentario">
    <w:name w:val="annotation text"/>
    <w:basedOn w:val="Normal"/>
    <w:link w:val="TextocomentarioCar"/>
    <w:uiPriority w:val="99"/>
    <w:semiHidden/>
    <w:unhideWhenUsed/>
    <w:rsid w:val="00553153"/>
    <w:rPr>
      <w:sz w:val="20"/>
      <w:szCs w:val="20"/>
    </w:rPr>
  </w:style>
  <w:style w:type="character" w:customStyle="1" w:styleId="TextocomentarioCar">
    <w:name w:val="Texto comentario Car"/>
    <w:basedOn w:val="Fuentedeprrafopredeter"/>
    <w:link w:val="Textocomentario"/>
    <w:uiPriority w:val="99"/>
    <w:semiHidden/>
    <w:rsid w:val="00553153"/>
    <w:rPr>
      <w:rFonts w:ascii="Times New Roman" w:hAnsi="Times New Roman"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553153"/>
    <w:rPr>
      <w:b/>
      <w:bCs/>
    </w:rPr>
  </w:style>
  <w:style w:type="character" w:customStyle="1" w:styleId="AsuntodelcomentarioCar">
    <w:name w:val="Asunto del comentario Car"/>
    <w:basedOn w:val="TextocomentarioCar"/>
    <w:link w:val="Asuntodelcomentario"/>
    <w:uiPriority w:val="99"/>
    <w:semiHidden/>
    <w:rsid w:val="00553153"/>
    <w:rPr>
      <w:rFonts w:ascii="Times New Roman" w:hAnsi="Times New Roman" w:cs="Times New Roman"/>
      <w:b/>
      <w:bCs/>
      <w:sz w:val="20"/>
      <w:szCs w:val="20"/>
    </w:rPr>
  </w:style>
  <w:style w:type="paragraph" w:customStyle="1" w:styleId="circular">
    <w:name w:val="circular"/>
    <w:basedOn w:val="Normal"/>
    <w:link w:val="circularCar"/>
    <w:qFormat/>
    <w:rsid w:val="00515160"/>
    <w:pPr>
      <w:widowControl/>
      <w:suppressAutoHyphens/>
      <w:autoSpaceDE/>
      <w:adjustRightInd/>
      <w:jc w:val="both"/>
      <w:textAlignment w:val="baseline"/>
    </w:pPr>
    <w:rPr>
      <w:rFonts w:ascii="Arial" w:eastAsia="Times New Roman" w:hAnsi="Arial" w:cs="Arial"/>
      <w:sz w:val="22"/>
      <w:szCs w:val="22"/>
      <w:lang w:val="es-CL"/>
    </w:rPr>
  </w:style>
  <w:style w:type="character" w:customStyle="1" w:styleId="circularCar">
    <w:name w:val="circular Car"/>
    <w:link w:val="circular"/>
    <w:rsid w:val="00515160"/>
    <w:rPr>
      <w:rFonts w:ascii="Arial" w:eastAsia="Times New Roman" w:hAnsi="Arial" w:cs="Arial"/>
      <w:lang w:val="es-CL"/>
    </w:rPr>
  </w:style>
  <w:style w:type="character" w:customStyle="1" w:styleId="Ttulo4Car">
    <w:name w:val="Título 4 Car"/>
    <w:basedOn w:val="Fuentedeprrafopredeter"/>
    <w:link w:val="Ttulo4"/>
    <w:uiPriority w:val="9"/>
    <w:semiHidden/>
    <w:rsid w:val="00BA055D"/>
    <w:rPr>
      <w:rFonts w:asciiTheme="majorHAnsi" w:eastAsiaTheme="majorEastAsia" w:hAnsiTheme="majorHAnsi" w:cstheme="majorBidi"/>
      <w:b/>
      <w:bCs/>
      <w:i/>
      <w:iCs/>
      <w:color w:val="4472C4" w:themeColor="accent1"/>
      <w:lang w:val="es-CL" w:eastAsia="en-US"/>
    </w:rPr>
  </w:style>
  <w:style w:type="paragraph" w:styleId="NormalWeb">
    <w:name w:val="Normal (Web)"/>
    <w:basedOn w:val="Normal"/>
    <w:uiPriority w:val="99"/>
    <w:unhideWhenUsed/>
    <w:rsid w:val="00BA055D"/>
    <w:pPr>
      <w:widowControl/>
      <w:autoSpaceDE/>
      <w:autoSpaceDN/>
      <w:adjustRightInd/>
      <w:spacing w:before="100" w:beforeAutospacing="1" w:after="100" w:afterAutospacing="1"/>
    </w:pPr>
    <w:rPr>
      <w:rFonts w:eastAsia="Times New Roman"/>
      <w:lang w:val="es-CL"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0D8267-E862-4439-9C60-7A9DF23E7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949</Words>
  <Characters>5225</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javiera munoz</dc:creator>
  <cp:lastModifiedBy>Johana Valesca Alvarez Ahumada</cp:lastModifiedBy>
  <cp:revision>5</cp:revision>
  <cp:lastPrinted>2018-10-08T20:30:00Z</cp:lastPrinted>
  <dcterms:created xsi:type="dcterms:W3CDTF">2018-10-05T21:22:00Z</dcterms:created>
  <dcterms:modified xsi:type="dcterms:W3CDTF">2018-10-08T20:30:00Z</dcterms:modified>
</cp:coreProperties>
</file>