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FB" w:rsidRDefault="00AC2A91">
      <w:pPr>
        <w:pStyle w:val="Textopredeterminado"/>
        <w:ind w:left="6372" w:firstLine="708"/>
        <w:jc w:val="both"/>
        <w:rPr>
          <w:rStyle w:val="InitialStyle"/>
          <w:rFonts w:ascii="Times New Roman" w:hAnsi="Times New Roman" w:cs="Times New Roman"/>
          <w:lang w:val="es-CL"/>
        </w:rPr>
      </w:pPr>
      <w:r w:rsidRPr="008E0DAE">
        <w:rPr>
          <w:rStyle w:val="InitialStyle"/>
          <w:rFonts w:ascii="Times New Roman" w:hAnsi="Times New Roman" w:cs="Times New Roman"/>
          <w:lang w:val="es-CL"/>
        </w:rPr>
        <w:t>AU08-20</w:t>
      </w:r>
      <w:r w:rsidR="00630DD5" w:rsidRPr="008E0DAE">
        <w:rPr>
          <w:rStyle w:val="InitialStyle"/>
          <w:rFonts w:ascii="Times New Roman" w:hAnsi="Times New Roman" w:cs="Times New Roman"/>
          <w:lang w:val="es-CL"/>
        </w:rPr>
        <w:t>1</w:t>
      </w:r>
      <w:r w:rsidR="005F3763">
        <w:rPr>
          <w:rStyle w:val="InitialStyle"/>
          <w:rFonts w:ascii="Times New Roman" w:hAnsi="Times New Roman" w:cs="Times New Roman"/>
          <w:lang w:val="es-CL"/>
        </w:rPr>
        <w:t>2</w:t>
      </w:r>
      <w:r w:rsidRPr="008E0DAE">
        <w:rPr>
          <w:rStyle w:val="InitialStyle"/>
          <w:rFonts w:ascii="Times New Roman" w:hAnsi="Times New Roman" w:cs="Times New Roman"/>
          <w:lang w:val="es-CL"/>
        </w:rPr>
        <w:t>-0</w:t>
      </w:r>
      <w:r w:rsidR="00570356">
        <w:rPr>
          <w:rStyle w:val="InitialStyle"/>
          <w:rFonts w:ascii="Times New Roman" w:hAnsi="Times New Roman" w:cs="Times New Roman"/>
          <w:lang w:val="es-CL"/>
        </w:rPr>
        <w:t>4968</w:t>
      </w:r>
    </w:p>
    <w:p w:rsidR="00FA47F9" w:rsidRDefault="00FA47F9" w:rsidP="00FA47F9">
      <w:pPr>
        <w:pStyle w:val="Textopredeterminado"/>
        <w:jc w:val="both"/>
        <w:rPr>
          <w:rStyle w:val="InitialStyle"/>
          <w:rFonts w:ascii="Times New Roman" w:hAnsi="Times New Roman" w:cs="Times New Roman"/>
          <w:lang w:val="es-CL"/>
        </w:rPr>
      </w:pPr>
      <w:r w:rsidRPr="00FA47F9">
        <w:rPr>
          <w:rStyle w:val="InitialStyle"/>
          <w:rFonts w:ascii="Times New Roman" w:hAnsi="Times New Roman" w:cs="Times New Roman"/>
          <w:noProof/>
          <w:lang w:val="es-CL" w:eastAsia="es-CL"/>
        </w:rPr>
        <w:drawing>
          <wp:inline distT="0" distB="0" distL="0" distR="0">
            <wp:extent cx="1500251" cy="1419225"/>
            <wp:effectExtent l="19050" t="0" r="4699"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423670"/>
                    </a:xfrm>
                    <a:prstGeom prst="rect">
                      <a:avLst/>
                    </a:prstGeom>
                    <a:noFill/>
                    <a:ln w="9525">
                      <a:noFill/>
                      <a:miter lim="800000"/>
                      <a:headEnd/>
                      <a:tailEnd/>
                    </a:ln>
                  </pic:spPr>
                </pic:pic>
              </a:graphicData>
            </a:graphic>
          </wp:inline>
        </w:drawing>
      </w:r>
    </w:p>
    <w:p w:rsidR="009057FB" w:rsidRPr="008E0DAE" w:rsidRDefault="000D0677" w:rsidP="000D0677">
      <w:pPr>
        <w:pStyle w:val="Textopredeterminado"/>
        <w:jc w:val="both"/>
        <w:rPr>
          <w:rStyle w:val="InitialStyle"/>
          <w:rFonts w:ascii="Times New Roman" w:hAnsi="Times New Roman" w:cs="Times New Roman"/>
          <w:b/>
          <w:bCs/>
          <w:sz w:val="28"/>
          <w:szCs w:val="28"/>
          <w:lang w:val="es-CL"/>
        </w:rPr>
      </w:pPr>
      <w:r>
        <w:rPr>
          <w:rStyle w:val="InitialStyle"/>
          <w:rFonts w:ascii="Times New Roman" w:hAnsi="Times New Roman" w:cs="Times New Roman"/>
          <w:lang w:val="es-CL"/>
        </w:rPr>
        <w:tab/>
      </w:r>
      <w:r>
        <w:rPr>
          <w:rStyle w:val="InitialStyle"/>
          <w:rFonts w:ascii="Times New Roman" w:hAnsi="Times New Roman" w:cs="Times New Roman"/>
          <w:lang w:val="es-CL"/>
        </w:rPr>
        <w:tab/>
      </w:r>
      <w:r>
        <w:rPr>
          <w:rStyle w:val="InitialStyle"/>
          <w:rFonts w:ascii="Times New Roman" w:hAnsi="Times New Roman" w:cs="Times New Roman"/>
          <w:lang w:val="es-CL"/>
        </w:rPr>
        <w:tab/>
      </w:r>
      <w:r>
        <w:rPr>
          <w:rStyle w:val="InitialStyle"/>
          <w:rFonts w:ascii="Times New Roman" w:hAnsi="Times New Roman" w:cs="Times New Roman"/>
          <w:lang w:val="es-CL"/>
        </w:rPr>
        <w:tab/>
      </w:r>
      <w:r>
        <w:rPr>
          <w:rStyle w:val="InitialStyle"/>
          <w:rFonts w:ascii="Times New Roman" w:hAnsi="Times New Roman" w:cs="Times New Roman"/>
          <w:lang w:val="es-CL"/>
        </w:rPr>
        <w:tab/>
      </w:r>
      <w:r>
        <w:rPr>
          <w:rStyle w:val="InitialStyle"/>
          <w:rFonts w:ascii="Times New Roman" w:hAnsi="Times New Roman" w:cs="Times New Roman"/>
          <w:lang w:val="es-CL"/>
        </w:rPr>
        <w:tab/>
      </w:r>
      <w:r>
        <w:rPr>
          <w:rStyle w:val="InitialStyle"/>
          <w:rFonts w:ascii="Times New Roman" w:hAnsi="Times New Roman" w:cs="Times New Roman"/>
          <w:lang w:val="es-CL"/>
        </w:rPr>
        <w:tab/>
      </w:r>
    </w:p>
    <w:p w:rsidR="009057FB" w:rsidRPr="00D9438B" w:rsidRDefault="003C6299" w:rsidP="003C6299">
      <w:pPr>
        <w:pStyle w:val="Textopredeterminado"/>
        <w:ind w:left="4608" w:hanging="4608"/>
        <w:jc w:val="right"/>
        <w:rPr>
          <w:rStyle w:val="InitialStyle"/>
          <w:b/>
          <w:bCs/>
          <w:sz w:val="28"/>
          <w:szCs w:val="28"/>
          <w:lang w:val="es-CL"/>
        </w:rPr>
      </w:pPr>
      <w:r>
        <w:rPr>
          <w:b/>
          <w:bCs/>
          <w:noProof/>
          <w:sz w:val="28"/>
          <w:szCs w:val="28"/>
          <w:lang w:val="es-CL" w:eastAsia="es-CL"/>
        </w:rPr>
        <w:drawing>
          <wp:inline distT="0" distB="0" distL="0" distR="0">
            <wp:extent cx="3294994" cy="980182"/>
            <wp:effectExtent l="19050" t="0" r="656"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96248" cy="980555"/>
                    </a:xfrm>
                    <a:prstGeom prst="rect">
                      <a:avLst/>
                    </a:prstGeom>
                    <a:noFill/>
                    <a:ln w="9525">
                      <a:noFill/>
                      <a:miter lim="800000"/>
                      <a:headEnd/>
                      <a:tailEnd/>
                    </a:ln>
                  </pic:spPr>
                </pic:pic>
              </a:graphicData>
            </a:graphic>
          </wp:inline>
        </w:drawing>
      </w:r>
    </w:p>
    <w:p w:rsidR="009057FB" w:rsidRPr="00D9438B" w:rsidRDefault="009057FB">
      <w:pPr>
        <w:pStyle w:val="Textopredeterminado"/>
        <w:ind w:left="4608" w:hanging="4608"/>
        <w:jc w:val="both"/>
        <w:rPr>
          <w:rStyle w:val="InitialStyle"/>
          <w:b/>
          <w:bCs/>
          <w:sz w:val="28"/>
          <w:szCs w:val="28"/>
          <w:lang w:val="es-CL"/>
        </w:rPr>
      </w:pPr>
    </w:p>
    <w:p w:rsidR="009057FB" w:rsidRPr="00D9438B" w:rsidRDefault="009057FB">
      <w:pPr>
        <w:pStyle w:val="Textopredeterminado"/>
        <w:ind w:left="4608" w:hanging="4608"/>
        <w:jc w:val="both"/>
        <w:rPr>
          <w:rStyle w:val="InitialStyle"/>
          <w:b/>
          <w:bCs/>
          <w:sz w:val="28"/>
          <w:szCs w:val="28"/>
          <w:lang w:val="es-CL"/>
        </w:rPr>
      </w:pPr>
    </w:p>
    <w:p w:rsidR="009057FB" w:rsidRPr="00D9438B" w:rsidRDefault="009057FB">
      <w:pPr>
        <w:pStyle w:val="Textopredeterminado"/>
        <w:ind w:left="4608" w:hanging="4608"/>
        <w:jc w:val="both"/>
        <w:rPr>
          <w:rStyle w:val="InitialStyle"/>
          <w:b/>
          <w:bCs/>
          <w:sz w:val="28"/>
          <w:szCs w:val="28"/>
          <w:lang w:val="es-CL"/>
        </w:rPr>
      </w:pPr>
    </w:p>
    <w:p w:rsidR="009057FB" w:rsidRPr="00D9438B" w:rsidRDefault="009057FB">
      <w:pPr>
        <w:pStyle w:val="Textopredeterminado"/>
        <w:ind w:left="4608" w:hanging="4608"/>
        <w:jc w:val="both"/>
        <w:rPr>
          <w:rStyle w:val="InitialStyle"/>
          <w:b/>
          <w:bCs/>
          <w:sz w:val="28"/>
          <w:szCs w:val="28"/>
          <w:lang w:val="es-CL"/>
        </w:rPr>
      </w:pPr>
    </w:p>
    <w:p w:rsidR="009057FB" w:rsidRPr="00D9438B" w:rsidRDefault="009057FB">
      <w:pPr>
        <w:pStyle w:val="Textopredeterminado"/>
        <w:ind w:left="4608" w:hanging="4608"/>
        <w:jc w:val="both"/>
        <w:rPr>
          <w:rStyle w:val="InitialStyle"/>
          <w:b/>
          <w:bCs/>
          <w:sz w:val="28"/>
          <w:szCs w:val="28"/>
          <w:lang w:val="es-CL"/>
        </w:rPr>
      </w:pPr>
    </w:p>
    <w:p w:rsidR="009057FB" w:rsidRPr="00D9438B" w:rsidRDefault="009057FB">
      <w:pPr>
        <w:pStyle w:val="Textopredeterminado"/>
        <w:jc w:val="both"/>
        <w:rPr>
          <w:rStyle w:val="InitialStyle"/>
          <w:b/>
          <w:bCs/>
          <w:sz w:val="28"/>
          <w:szCs w:val="28"/>
          <w:lang w:val="es-CL"/>
        </w:rPr>
      </w:pPr>
    </w:p>
    <w:p w:rsidR="009057FB" w:rsidRPr="00D9438B" w:rsidRDefault="009057FB">
      <w:pPr>
        <w:pStyle w:val="Textopredeterminado"/>
        <w:jc w:val="both"/>
        <w:rPr>
          <w:rStyle w:val="InitialStyle"/>
          <w:b/>
          <w:bCs/>
          <w:sz w:val="28"/>
          <w:szCs w:val="28"/>
          <w:lang w:val="es-CL"/>
        </w:rPr>
      </w:pPr>
    </w:p>
    <w:p w:rsidR="009057FB" w:rsidRPr="00D9438B" w:rsidRDefault="009057FB">
      <w:pPr>
        <w:pStyle w:val="Textopredeterminado"/>
        <w:jc w:val="both"/>
        <w:rPr>
          <w:rStyle w:val="InitialStyle"/>
          <w:b/>
          <w:bCs/>
          <w:sz w:val="28"/>
          <w:szCs w:val="28"/>
          <w:lang w:val="es-CL"/>
        </w:rPr>
      </w:pPr>
    </w:p>
    <w:p w:rsidR="009057FB" w:rsidRPr="00D9438B" w:rsidRDefault="009057FB">
      <w:pPr>
        <w:pStyle w:val="Textopredeterminado"/>
        <w:jc w:val="center"/>
        <w:rPr>
          <w:rStyle w:val="InitialStyle"/>
          <w:rFonts w:ascii="Times New Roman" w:hAnsi="Times New Roman" w:cs="Times New Roman"/>
          <w:b/>
          <w:bCs/>
          <w:sz w:val="32"/>
          <w:szCs w:val="28"/>
          <w:lang w:val="es-CL"/>
        </w:rPr>
      </w:pPr>
    </w:p>
    <w:p w:rsidR="009057FB" w:rsidRDefault="00AC2A91">
      <w:pPr>
        <w:pStyle w:val="Textopredeterminado"/>
        <w:jc w:val="center"/>
        <w:rPr>
          <w:rStyle w:val="InitialStyle"/>
          <w:rFonts w:ascii="Times New Roman" w:hAnsi="Times New Roman" w:cs="Times New Roman"/>
          <w:b/>
          <w:bCs/>
          <w:sz w:val="32"/>
          <w:szCs w:val="28"/>
          <w:lang w:val="es-ES_tradnl"/>
        </w:rPr>
      </w:pPr>
      <w:r>
        <w:rPr>
          <w:rStyle w:val="InitialStyle"/>
          <w:rFonts w:ascii="Times New Roman" w:hAnsi="Times New Roman" w:cs="Times New Roman"/>
          <w:b/>
          <w:bCs/>
          <w:sz w:val="32"/>
          <w:szCs w:val="28"/>
          <w:lang w:val="es-ES_tradnl"/>
        </w:rPr>
        <w:t>SERVICIOS DE BIENESTAR DEL SECTOR PÚBLICO. IMPARTE INSTRUCCIONES PARA LA CONFECCIÓN Y PRESENTACIÓN DE LOS PRESUPUESTOS PARA EL AÑO 20</w:t>
      </w:r>
      <w:r w:rsidR="00630DD5">
        <w:rPr>
          <w:rStyle w:val="InitialStyle"/>
          <w:rFonts w:ascii="Times New Roman" w:hAnsi="Times New Roman" w:cs="Times New Roman"/>
          <w:b/>
          <w:bCs/>
          <w:sz w:val="32"/>
          <w:szCs w:val="28"/>
          <w:lang w:val="es-ES_tradnl"/>
        </w:rPr>
        <w:t>1</w:t>
      </w:r>
      <w:r w:rsidR="005F3763">
        <w:rPr>
          <w:rStyle w:val="InitialStyle"/>
          <w:rFonts w:ascii="Times New Roman" w:hAnsi="Times New Roman" w:cs="Times New Roman"/>
          <w:b/>
          <w:bCs/>
          <w:sz w:val="32"/>
          <w:szCs w:val="28"/>
          <w:lang w:val="es-ES_tradnl"/>
        </w:rPr>
        <w:t>3</w:t>
      </w:r>
      <w:r w:rsidR="00F46E44">
        <w:rPr>
          <w:rStyle w:val="InitialStyle"/>
          <w:rFonts w:ascii="Times New Roman" w:hAnsi="Times New Roman" w:cs="Times New Roman"/>
          <w:b/>
          <w:bCs/>
          <w:sz w:val="32"/>
          <w:szCs w:val="28"/>
          <w:lang w:val="es-ES_tradnl"/>
        </w:rPr>
        <w:t xml:space="preserve"> Y DE LAS MODIFICACIONES PRESUPUESTARIAS</w:t>
      </w: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AC2A91">
      <w:pPr>
        <w:pStyle w:val="Textopredeterminado"/>
        <w:ind w:left="4608" w:hanging="4608"/>
        <w:jc w:val="both"/>
        <w:rPr>
          <w:rStyle w:val="InitialStyle"/>
          <w:lang w:val="es-ES_tradnl"/>
        </w:rPr>
      </w:pPr>
      <w:r>
        <w:rPr>
          <w:rStyle w:val="InitialStyle"/>
          <w:lang w:val="es-ES_tradnl"/>
        </w:rPr>
        <w:tab/>
      </w:r>
      <w:r>
        <w:rPr>
          <w:rStyle w:val="InitialStyle"/>
          <w:lang w:val="es-ES_tradnl"/>
        </w:rPr>
        <w:tab/>
      </w:r>
      <w:r>
        <w:rPr>
          <w:rStyle w:val="InitialStyle"/>
          <w:lang w:val="es-ES_tradnl"/>
        </w:rPr>
        <w:tab/>
      </w:r>
      <w:r>
        <w:rPr>
          <w:rStyle w:val="InitialStyle"/>
          <w:lang w:val="es-ES_tradnl"/>
        </w:rPr>
        <w:tab/>
      </w:r>
      <w:r>
        <w:rPr>
          <w:rStyle w:val="InitialStyle"/>
          <w:lang w:val="es-ES_tradnl"/>
        </w:rPr>
        <w:tab/>
      </w:r>
      <w:r>
        <w:rPr>
          <w:rStyle w:val="InitialStyle"/>
          <w:lang w:val="es-ES_tradnl"/>
        </w:rPr>
        <w:tab/>
      </w:r>
      <w:r>
        <w:rPr>
          <w:rStyle w:val="InitialStyle"/>
          <w:lang w:val="es-ES_tradnl"/>
        </w:rPr>
        <w:tab/>
      </w: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9057FB">
      <w:pPr>
        <w:pStyle w:val="Textopredeterminado"/>
        <w:jc w:val="both"/>
        <w:rPr>
          <w:rStyle w:val="InitialStyle"/>
          <w:rFonts w:ascii="Times New Roman" w:hAnsi="Times New Roman" w:cs="Times New Roman"/>
          <w:lang w:val="es-ES_tradnl"/>
        </w:rPr>
      </w:pPr>
    </w:p>
    <w:p w:rsidR="009057FB" w:rsidRDefault="00AC2A91">
      <w:pPr>
        <w:pStyle w:val="Textopredeterminado"/>
        <w:tabs>
          <w:tab w:val="left" w:pos="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En ejercicio de las atribuciones que le confiere el Decreto Supremo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28, de 1994, del Ministerio del Trabajo y Previsión Social, esta Superintendencia instruye a los Servicios de Bienestar regidos por dicho cuerpo reglamentario, para que procedan a confeccionar un anteproyecto de presupuesto para el año 20</w:t>
      </w:r>
      <w:r w:rsidR="00630DD5">
        <w:rPr>
          <w:rStyle w:val="InitialStyle"/>
          <w:rFonts w:ascii="Times New Roman" w:hAnsi="Times New Roman" w:cs="Arial"/>
          <w:szCs w:val="22"/>
          <w:lang w:val="es-ES_tradnl"/>
        </w:rPr>
        <w:t>1</w:t>
      </w:r>
      <w:r w:rsidR="005F3763">
        <w:rPr>
          <w:rStyle w:val="InitialStyle"/>
          <w:rFonts w:ascii="Times New Roman" w:hAnsi="Times New Roman" w:cs="Arial"/>
          <w:szCs w:val="22"/>
          <w:lang w:val="es-ES_tradnl"/>
        </w:rPr>
        <w:t>3</w:t>
      </w:r>
      <w:r>
        <w:rPr>
          <w:rStyle w:val="InitialStyle"/>
          <w:rFonts w:ascii="Times New Roman" w:hAnsi="Times New Roman" w:cs="Arial"/>
          <w:szCs w:val="22"/>
          <w:lang w:val="es-ES_tradnl"/>
        </w:rPr>
        <w:t xml:space="preserve"> sobre la base de las normas generales y específicas que se señalan a continuación:</w:t>
      </w:r>
    </w:p>
    <w:p w:rsidR="009057FB" w:rsidRDefault="00AC2A91">
      <w:pPr>
        <w:pStyle w:val="Textopredeterminado"/>
        <w:tabs>
          <w:tab w:val="left" w:pos="0"/>
        </w:tabs>
        <w:spacing w:after="120"/>
        <w:jc w:val="both"/>
        <w:rPr>
          <w:rStyle w:val="InitialStyle"/>
          <w:rFonts w:ascii="Times New Roman" w:hAnsi="Times New Roman" w:cs="Arial"/>
          <w:b/>
          <w:bCs/>
          <w:szCs w:val="22"/>
          <w:lang w:val="es-ES_tradnl"/>
        </w:rPr>
      </w:pPr>
      <w:r>
        <w:rPr>
          <w:rStyle w:val="InitialStyle"/>
          <w:rFonts w:ascii="Times New Roman" w:hAnsi="Times New Roman" w:cs="Arial"/>
          <w:b/>
          <w:bCs/>
          <w:szCs w:val="22"/>
          <w:lang w:val="es-ES_tradnl"/>
        </w:rPr>
        <w:t>I.-    Anteproyecto de Presupuesto para el año 201</w:t>
      </w:r>
      <w:r w:rsidR="005F3763">
        <w:rPr>
          <w:rStyle w:val="InitialStyle"/>
          <w:rFonts w:ascii="Times New Roman" w:hAnsi="Times New Roman" w:cs="Arial"/>
          <w:b/>
          <w:bCs/>
          <w:szCs w:val="22"/>
          <w:lang w:val="es-ES_tradnl"/>
        </w:rPr>
        <w:t>3</w:t>
      </w:r>
    </w:p>
    <w:p w:rsidR="009057FB" w:rsidRPr="00EE73DA" w:rsidRDefault="00AC2A91">
      <w:pPr>
        <w:pStyle w:val="Textopredeterminado"/>
        <w:spacing w:after="120"/>
        <w:ind w:left="426" w:hanging="426"/>
        <w:jc w:val="both"/>
        <w:rPr>
          <w:rStyle w:val="InitialStyle"/>
          <w:rFonts w:ascii="Times New Roman" w:hAnsi="Times New Roman" w:cs="Arial"/>
          <w:szCs w:val="22"/>
          <w:lang w:val="es-CL"/>
        </w:rPr>
      </w:pPr>
      <w:r>
        <w:rPr>
          <w:rStyle w:val="InitialStyle"/>
          <w:rFonts w:ascii="Times New Roman" w:hAnsi="Times New Roman" w:cs="Arial"/>
          <w:szCs w:val="22"/>
          <w:lang w:val="es-ES_tradnl"/>
        </w:rPr>
        <w:t xml:space="preserve">1.- </w:t>
      </w:r>
      <w:r>
        <w:rPr>
          <w:rStyle w:val="InitialStyle"/>
          <w:rFonts w:ascii="Times New Roman" w:hAnsi="Times New Roman" w:cs="Arial"/>
          <w:szCs w:val="22"/>
          <w:lang w:val="es-ES_tradnl"/>
        </w:rPr>
        <w:tab/>
        <w:t xml:space="preserve">El anteproyecto de presupuesto que se presente debe confeccionarse desglosado </w:t>
      </w:r>
      <w:r>
        <w:rPr>
          <w:rStyle w:val="InitialStyle"/>
          <w:rFonts w:ascii="Times New Roman" w:hAnsi="Times New Roman" w:cs="Arial"/>
          <w:szCs w:val="22"/>
          <w:u w:val="single"/>
          <w:lang w:val="es-ES_tradnl"/>
        </w:rPr>
        <w:t>a nivel de asignación</w:t>
      </w:r>
      <w:r>
        <w:rPr>
          <w:rStyle w:val="InitialStyle"/>
          <w:rFonts w:ascii="Times New Roman" w:hAnsi="Times New Roman" w:cs="Arial"/>
          <w:szCs w:val="22"/>
          <w:lang w:val="es-ES_tradnl"/>
        </w:rPr>
        <w:t xml:space="preserve"> de acuerdo con el clasificador presupuestario remitido por Circular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2.015, de 2002, de este Organismo y ser ingresado en un solo ejemplar con todos los antecedentes solicitados, en la Oficina de Partes de esta Superintendencia, a más tardar el día 2</w:t>
      </w:r>
      <w:r w:rsidR="005F3763">
        <w:rPr>
          <w:rStyle w:val="InitialStyle"/>
          <w:rFonts w:ascii="Times New Roman" w:hAnsi="Times New Roman" w:cs="Arial"/>
          <w:szCs w:val="22"/>
          <w:lang w:val="es-ES_tradnl"/>
        </w:rPr>
        <w:t>6</w:t>
      </w:r>
      <w:r>
        <w:rPr>
          <w:rStyle w:val="InitialStyle"/>
          <w:rFonts w:ascii="Times New Roman" w:hAnsi="Times New Roman" w:cs="Arial"/>
          <w:szCs w:val="22"/>
          <w:lang w:val="es-ES_tradnl"/>
        </w:rPr>
        <w:t xml:space="preserve"> de octubre de 20</w:t>
      </w:r>
      <w:r w:rsidR="00630DD5">
        <w:rPr>
          <w:rStyle w:val="InitialStyle"/>
          <w:rFonts w:ascii="Times New Roman" w:hAnsi="Times New Roman" w:cs="Arial"/>
          <w:szCs w:val="22"/>
          <w:lang w:val="es-ES_tradnl"/>
        </w:rPr>
        <w:t>1</w:t>
      </w:r>
      <w:r w:rsidR="005F3763">
        <w:rPr>
          <w:rStyle w:val="InitialStyle"/>
          <w:rFonts w:ascii="Times New Roman" w:hAnsi="Times New Roman" w:cs="Arial"/>
          <w:szCs w:val="22"/>
          <w:lang w:val="es-ES_tradnl"/>
        </w:rPr>
        <w:t>2</w:t>
      </w:r>
      <w:r w:rsidR="00EE73DA">
        <w:rPr>
          <w:rStyle w:val="InitialStyle"/>
          <w:rFonts w:ascii="Times New Roman" w:hAnsi="Times New Roman" w:cs="Arial"/>
          <w:szCs w:val="22"/>
          <w:lang w:val="es-ES_tradnl"/>
        </w:rPr>
        <w:t>,</w:t>
      </w:r>
      <w:r w:rsidR="00445728">
        <w:rPr>
          <w:rStyle w:val="InitialStyle"/>
          <w:rFonts w:ascii="Times New Roman" w:hAnsi="Times New Roman" w:cs="Arial"/>
          <w:szCs w:val="22"/>
          <w:lang w:val="es-ES_tradnl"/>
        </w:rPr>
        <w:t xml:space="preserve"> </w:t>
      </w:r>
      <w:r w:rsidR="00EE73DA">
        <w:rPr>
          <w:rStyle w:val="InitialStyle"/>
          <w:rFonts w:ascii="Times New Roman" w:hAnsi="Times New Roman" w:cs="Times New Roman"/>
          <w:lang w:val="es-ES_tradnl"/>
        </w:rPr>
        <w:t>remiti</w:t>
      </w:r>
      <w:r w:rsidR="00445728">
        <w:rPr>
          <w:rStyle w:val="InitialStyle"/>
          <w:rFonts w:ascii="Times New Roman" w:hAnsi="Times New Roman" w:cs="Times New Roman"/>
          <w:lang w:val="es-ES_tradnl"/>
        </w:rPr>
        <w:t>endo</w:t>
      </w:r>
      <w:r w:rsidR="00445728" w:rsidRPr="00445728">
        <w:rPr>
          <w:rStyle w:val="InitialStyle"/>
          <w:rFonts w:ascii="Times New Roman" w:hAnsi="Times New Roman" w:cs="Arial"/>
          <w:szCs w:val="22"/>
          <w:lang w:val="es-ES_tradnl"/>
        </w:rPr>
        <w:t xml:space="preserve"> </w:t>
      </w:r>
      <w:r w:rsidR="00445728">
        <w:rPr>
          <w:rStyle w:val="InitialStyle"/>
          <w:rFonts w:ascii="Times New Roman" w:hAnsi="Times New Roman" w:cs="Arial"/>
          <w:szCs w:val="22"/>
          <w:lang w:val="es-ES_tradnl"/>
        </w:rPr>
        <w:t>además</w:t>
      </w:r>
      <w:r w:rsidR="00EE73DA">
        <w:rPr>
          <w:rStyle w:val="InitialStyle"/>
          <w:rFonts w:ascii="Times New Roman" w:hAnsi="Times New Roman" w:cs="Times New Roman"/>
          <w:lang w:val="es-ES_tradnl"/>
        </w:rPr>
        <w:t xml:space="preserve"> el citado anteproyecto (en planilla Excel) al correo electrónico </w:t>
      </w:r>
      <w:hyperlink r:id="rId10" w:history="1">
        <w:r w:rsidR="00EE73DA" w:rsidRPr="000F2D4A">
          <w:rPr>
            <w:rStyle w:val="Hipervnculo"/>
            <w:b/>
            <w:lang w:val="es-ES_tradnl"/>
          </w:rPr>
          <w:t>serviciosdebienestar@suseso.cl</w:t>
        </w:r>
      </w:hyperlink>
    </w:p>
    <w:p w:rsidR="00EE73DA" w:rsidRDefault="00AC2A91">
      <w:pPr>
        <w:pStyle w:val="Textopredeterminado"/>
        <w:spacing w:after="120"/>
        <w:ind w:left="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La no presentación del anteproyecto dentro del plazo indicado precedentemente, dará lugar a lo dispuesto por el inciso tercero del artículo 35 del D.S.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28, de 1994, del Ministerio del Trabajo y Previsión Social.</w:t>
      </w:r>
    </w:p>
    <w:p w:rsidR="009057FB" w:rsidRDefault="00AC2A91">
      <w:pPr>
        <w:pStyle w:val="Textopredeterminado"/>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2.-</w:t>
      </w:r>
      <w:r>
        <w:rPr>
          <w:rStyle w:val="InitialStyle"/>
          <w:rFonts w:ascii="Times New Roman" w:hAnsi="Times New Roman" w:cs="Arial"/>
          <w:szCs w:val="22"/>
          <w:lang w:val="es-ES_tradnl"/>
        </w:rPr>
        <w:tab/>
        <w:t>Los antecedentes que deben adjuntarse al anteproyecto de presupuesto, son como mínimo los que a continuación se señalan:</w:t>
      </w:r>
    </w:p>
    <w:p w:rsidR="009057FB" w:rsidRDefault="00AC2A91">
      <w:pPr>
        <w:pStyle w:val="Textopredeterminado"/>
        <w:numPr>
          <w:ilvl w:val="1"/>
          <w:numId w:val="41"/>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959" w:hanging="539"/>
        <w:jc w:val="both"/>
        <w:rPr>
          <w:rStyle w:val="InitialStyle"/>
          <w:rFonts w:ascii="Times" w:hAnsi="Times" w:cs="Arial"/>
          <w:szCs w:val="22"/>
          <w:lang w:val="es-ES_tradnl"/>
        </w:rPr>
      </w:pPr>
      <w:r>
        <w:rPr>
          <w:rStyle w:val="InitialStyle"/>
          <w:rFonts w:ascii="Times" w:hAnsi="Times" w:cs="Arial"/>
          <w:szCs w:val="22"/>
          <w:lang w:val="es-ES_tradnl"/>
        </w:rPr>
        <w:t>Bases de cálculo de ingresos y egresos. Deberá consignarse a nivel de asignación o ítem según corresponda, el detalle del cálculo que determinó el valor que se imputará en el presupuesto del año 20</w:t>
      </w:r>
      <w:r w:rsidR="00630DD5">
        <w:rPr>
          <w:rStyle w:val="InitialStyle"/>
          <w:rFonts w:ascii="Times" w:hAnsi="Times" w:cs="Arial"/>
          <w:szCs w:val="22"/>
          <w:lang w:val="es-ES_tradnl"/>
        </w:rPr>
        <w:t>1</w:t>
      </w:r>
      <w:r w:rsidR="00934D74">
        <w:rPr>
          <w:rStyle w:val="InitialStyle"/>
          <w:rFonts w:ascii="Times" w:hAnsi="Times" w:cs="Arial"/>
          <w:szCs w:val="22"/>
          <w:lang w:val="es-ES_tradnl"/>
        </w:rPr>
        <w:t>3</w:t>
      </w:r>
      <w:r>
        <w:rPr>
          <w:rStyle w:val="InitialStyle"/>
          <w:rFonts w:ascii="Times" w:hAnsi="Times" w:cs="Arial"/>
          <w:szCs w:val="22"/>
          <w:lang w:val="es-ES_tradnl"/>
        </w:rPr>
        <w:t>, teniendo en cuenta los antecedentes proporcionados en el punto 3.- de la presente Circular.</w:t>
      </w:r>
    </w:p>
    <w:p w:rsidR="009057FB" w:rsidRDefault="00AC2A91">
      <w:pPr>
        <w:pStyle w:val="Textopredeterminado"/>
        <w:numPr>
          <w:ilvl w:val="1"/>
          <w:numId w:val="41"/>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Balance presupuestario al 30 de septiembre de 20</w:t>
      </w:r>
      <w:r w:rsidR="00630DD5">
        <w:rPr>
          <w:rStyle w:val="InitialStyle"/>
          <w:rFonts w:ascii="Times New Roman" w:hAnsi="Times New Roman" w:cs="Arial"/>
          <w:szCs w:val="22"/>
          <w:lang w:val="es-ES_tradnl"/>
        </w:rPr>
        <w:t>1</w:t>
      </w:r>
      <w:r w:rsidR="00934D74">
        <w:rPr>
          <w:rStyle w:val="InitialStyle"/>
          <w:rFonts w:ascii="Times New Roman" w:hAnsi="Times New Roman" w:cs="Arial"/>
          <w:szCs w:val="22"/>
          <w:lang w:val="es-ES_tradnl"/>
        </w:rPr>
        <w:t>2</w:t>
      </w:r>
      <w:r>
        <w:rPr>
          <w:rStyle w:val="InitialStyle"/>
          <w:rFonts w:ascii="Times New Roman" w:hAnsi="Times New Roman" w:cs="Arial"/>
          <w:szCs w:val="22"/>
          <w:lang w:val="es-ES_tradnl"/>
        </w:rPr>
        <w:t>, desglosado a nivel de asignación según el clasificador presupuestario enviado por la citada Circular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2.015.</w:t>
      </w:r>
      <w:r w:rsidR="0040545D">
        <w:rPr>
          <w:rStyle w:val="InitialStyle"/>
          <w:rFonts w:ascii="Times New Roman" w:hAnsi="Times New Roman" w:cs="Arial"/>
          <w:szCs w:val="22"/>
          <w:lang w:val="es-ES_tradnl"/>
        </w:rPr>
        <w:t xml:space="preserve"> Si alguna de las cifras contenidas en el citado balance está referida al mes de agosto, se debe incluir una nota que lo señale expresamente. </w:t>
      </w:r>
    </w:p>
    <w:p w:rsidR="009057FB" w:rsidRDefault="00AC2A91">
      <w:pPr>
        <w:pStyle w:val="Textopredeterminado"/>
        <w:numPr>
          <w:ilvl w:val="1"/>
          <w:numId w:val="41"/>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Número de afiliados trabajadores y jubilados al 30 de septiembre y estimados al 31 de diciembre de 20</w:t>
      </w:r>
      <w:r w:rsidR="00630DD5">
        <w:rPr>
          <w:rStyle w:val="InitialStyle"/>
          <w:rFonts w:ascii="Times New Roman" w:hAnsi="Times New Roman" w:cs="Arial"/>
          <w:szCs w:val="22"/>
          <w:lang w:val="es-ES_tradnl"/>
        </w:rPr>
        <w:t>1</w:t>
      </w:r>
      <w:r w:rsidR="009425FF">
        <w:rPr>
          <w:rStyle w:val="InitialStyle"/>
          <w:rFonts w:ascii="Times New Roman" w:hAnsi="Times New Roman" w:cs="Arial"/>
          <w:szCs w:val="22"/>
          <w:lang w:val="es-ES_tradnl"/>
        </w:rPr>
        <w:t>2</w:t>
      </w:r>
      <w:r>
        <w:rPr>
          <w:rStyle w:val="InitialStyle"/>
          <w:rFonts w:ascii="Times New Roman" w:hAnsi="Times New Roman" w:cs="Arial"/>
          <w:szCs w:val="22"/>
          <w:lang w:val="es-ES_tradnl"/>
        </w:rPr>
        <w:t>, indicando el porcentaje de la remuneración imponible para pensiones y de la pensión, respectivamente, que éstos aportan al Servicio de Bienestar.</w:t>
      </w:r>
    </w:p>
    <w:p w:rsidR="00B10E69" w:rsidRDefault="00B10E69" w:rsidP="00B10E69">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ind w:left="96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 xml:space="preserve">Número de cargas familiares registradas en el Servicio de Bienestar, al 30 de septiembre de 2012. </w:t>
      </w:r>
    </w:p>
    <w:p w:rsidR="00E245AE" w:rsidRDefault="00E245AE" w:rsidP="00B10E69">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ind w:left="96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En el caso que el reglamento particular contemple el cobro de cuota de incorporación, se deberá indicar el porcentaje de aporte fijado por dicho concepto.</w:t>
      </w:r>
    </w:p>
    <w:p w:rsidR="009057FB" w:rsidRDefault="00AC2A91">
      <w:pPr>
        <w:pStyle w:val="Textopredeterminado"/>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after="120"/>
        <w:ind w:left="993" w:hanging="573"/>
        <w:jc w:val="both"/>
        <w:rPr>
          <w:rStyle w:val="InitialStyle"/>
          <w:rFonts w:ascii="Times New Roman" w:hAnsi="Times New Roman" w:cs="Arial"/>
          <w:lang w:val="es-ES_tradnl"/>
        </w:rPr>
      </w:pPr>
      <w:r>
        <w:rPr>
          <w:rStyle w:val="InitialStyle"/>
          <w:rFonts w:ascii="Times New Roman" w:hAnsi="Times New Roman" w:cs="Arial"/>
          <w:szCs w:val="22"/>
          <w:lang w:val="es-ES_tradnl"/>
        </w:rPr>
        <w:tab/>
      </w:r>
      <w:r>
        <w:rPr>
          <w:rStyle w:val="InitialStyle"/>
          <w:rFonts w:ascii="Times New Roman" w:hAnsi="Times New Roman" w:cs="Arial"/>
          <w:lang w:val="es-ES_tradnl"/>
        </w:rPr>
        <w:t>Para estos efectos deberá llenarse el siguiente cuadro:</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0"/>
        <w:gridCol w:w="1796"/>
        <w:gridCol w:w="2393"/>
        <w:gridCol w:w="1067"/>
      </w:tblGrid>
      <w:tr w:rsidR="009057FB" w:rsidTr="00E245AE">
        <w:tc>
          <w:tcPr>
            <w:tcW w:w="0" w:type="auto"/>
            <w:tcBorders>
              <w:top w:val="nil"/>
              <w:left w:val="nil"/>
              <w:bottom w:val="single" w:sz="4" w:space="0" w:color="auto"/>
            </w:tcBorders>
          </w:tcPr>
          <w:p w:rsidR="009057FB" w:rsidRDefault="00AC2A91">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r>
          </w:p>
        </w:tc>
        <w:tc>
          <w:tcPr>
            <w:tcW w:w="0" w:type="auto"/>
            <w:tcBorders>
              <w:top w:val="single" w:sz="4" w:space="0" w:color="auto"/>
              <w:bottom w:val="single" w:sz="4" w:space="0" w:color="auto"/>
            </w:tcBorders>
          </w:tcPr>
          <w:p w:rsidR="009057FB" w:rsidRDefault="00AC2A91" w:rsidP="009425FF">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N° al 30/09/20</w:t>
            </w:r>
            <w:r w:rsidR="00630DD5">
              <w:rPr>
                <w:rStyle w:val="InitialStyle"/>
                <w:rFonts w:ascii="Times New Roman" w:hAnsi="Times New Roman" w:cs="Arial"/>
                <w:szCs w:val="22"/>
                <w:lang w:val="es-ES_tradnl"/>
              </w:rPr>
              <w:t>1</w:t>
            </w:r>
            <w:r w:rsidR="009425FF">
              <w:rPr>
                <w:rStyle w:val="InitialStyle"/>
                <w:rFonts w:ascii="Times New Roman" w:hAnsi="Times New Roman" w:cs="Arial"/>
                <w:szCs w:val="22"/>
                <w:lang w:val="es-ES_tradnl"/>
              </w:rPr>
              <w:t>2</w:t>
            </w:r>
          </w:p>
        </w:tc>
        <w:tc>
          <w:tcPr>
            <w:tcW w:w="0" w:type="auto"/>
            <w:tcBorders>
              <w:top w:val="single" w:sz="4" w:space="0" w:color="auto"/>
            </w:tcBorders>
          </w:tcPr>
          <w:p w:rsidR="009057FB" w:rsidRDefault="00AC2A91" w:rsidP="009425FF">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N° al 31/12/20</w:t>
            </w:r>
            <w:r w:rsidR="00630DD5">
              <w:rPr>
                <w:rStyle w:val="InitialStyle"/>
                <w:rFonts w:ascii="Times New Roman" w:hAnsi="Times New Roman" w:cs="Arial"/>
                <w:szCs w:val="22"/>
                <w:lang w:val="es-ES_tradnl"/>
              </w:rPr>
              <w:t>1</w:t>
            </w:r>
            <w:r w:rsidR="009425FF">
              <w:rPr>
                <w:rStyle w:val="InitialStyle"/>
                <w:rFonts w:ascii="Times New Roman" w:hAnsi="Times New Roman" w:cs="Arial"/>
                <w:szCs w:val="22"/>
                <w:lang w:val="es-ES_tradnl"/>
              </w:rPr>
              <w:t>2</w:t>
            </w:r>
          </w:p>
        </w:tc>
        <w:tc>
          <w:tcPr>
            <w:tcW w:w="0" w:type="auto"/>
            <w:tcBorders>
              <w:top w:val="single" w:sz="4" w:space="0" w:color="auto"/>
              <w:right w:val="single" w:sz="4" w:space="0" w:color="auto"/>
            </w:tcBorders>
          </w:tcPr>
          <w:p w:rsidR="009057FB" w:rsidRDefault="00AC2A91">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 Aporte</w:t>
            </w:r>
          </w:p>
        </w:tc>
      </w:tr>
      <w:tr w:rsidR="009057FB" w:rsidTr="00E245AE">
        <w:tc>
          <w:tcPr>
            <w:tcW w:w="0" w:type="auto"/>
            <w:tcBorders>
              <w:left w:val="single" w:sz="4" w:space="0" w:color="auto"/>
            </w:tcBorders>
          </w:tcPr>
          <w:p w:rsidR="009057FB" w:rsidRDefault="00AC2A91">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Afiliados trabajadores</w:t>
            </w:r>
          </w:p>
        </w:tc>
        <w:tc>
          <w:tcPr>
            <w:tcW w:w="0" w:type="auto"/>
            <w:tcBorders>
              <w:top w:val="single" w:sz="4" w:space="0" w:color="auto"/>
              <w:bottom w:val="single" w:sz="4" w:space="0" w:color="auto"/>
            </w:tcBorders>
          </w:tcPr>
          <w:p w:rsidR="009057FB" w:rsidRDefault="009057FB">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bottom w:val="single" w:sz="4" w:space="0" w:color="auto"/>
            </w:tcBorders>
          </w:tcPr>
          <w:p w:rsidR="009057FB" w:rsidRDefault="009057FB">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bottom w:val="single" w:sz="4" w:space="0" w:color="auto"/>
              <w:right w:val="single" w:sz="4" w:space="0" w:color="auto"/>
            </w:tcBorders>
          </w:tcPr>
          <w:p w:rsidR="009057FB" w:rsidRDefault="009057FB">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r>
      <w:tr w:rsidR="009057FB" w:rsidTr="00E245AE">
        <w:tc>
          <w:tcPr>
            <w:tcW w:w="0" w:type="auto"/>
            <w:tcBorders>
              <w:left w:val="single" w:sz="4" w:space="0" w:color="auto"/>
            </w:tcBorders>
          </w:tcPr>
          <w:p w:rsidR="009057FB" w:rsidRDefault="00AC2A91">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Afiliados jubilados</w:t>
            </w:r>
          </w:p>
        </w:tc>
        <w:tc>
          <w:tcPr>
            <w:tcW w:w="0" w:type="auto"/>
            <w:tcBorders>
              <w:top w:val="single" w:sz="4" w:space="0" w:color="auto"/>
              <w:bottom w:val="single" w:sz="4" w:space="0" w:color="auto"/>
            </w:tcBorders>
          </w:tcPr>
          <w:p w:rsidR="009057FB" w:rsidRDefault="009057FB">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bottom w:val="single" w:sz="4" w:space="0" w:color="auto"/>
              <w:right w:val="single" w:sz="4" w:space="0" w:color="auto"/>
            </w:tcBorders>
          </w:tcPr>
          <w:p w:rsidR="009057FB" w:rsidRDefault="009057FB">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top w:val="single" w:sz="4" w:space="0" w:color="auto"/>
              <w:left w:val="single" w:sz="4" w:space="0" w:color="auto"/>
              <w:bottom w:val="single" w:sz="4" w:space="0" w:color="auto"/>
              <w:right w:val="single" w:sz="4" w:space="0" w:color="auto"/>
            </w:tcBorders>
          </w:tcPr>
          <w:p w:rsidR="009057FB" w:rsidRDefault="009057FB">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r>
      <w:tr w:rsidR="00B2585F" w:rsidTr="00E245AE">
        <w:tc>
          <w:tcPr>
            <w:tcW w:w="0" w:type="auto"/>
            <w:tcBorders>
              <w:left w:val="single" w:sz="4" w:space="0" w:color="auto"/>
              <w:bottom w:val="single" w:sz="4" w:space="0" w:color="auto"/>
              <w:right w:val="single" w:sz="4" w:space="0" w:color="auto"/>
            </w:tcBorders>
          </w:tcPr>
          <w:p w:rsidR="00B2585F" w:rsidRDefault="00B2585F" w:rsidP="00916729">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Cargas familiares</w:t>
            </w:r>
          </w:p>
        </w:tc>
        <w:tc>
          <w:tcPr>
            <w:tcW w:w="0" w:type="auto"/>
            <w:tcBorders>
              <w:top w:val="single" w:sz="4" w:space="0" w:color="auto"/>
              <w:left w:val="single" w:sz="4" w:space="0" w:color="auto"/>
              <w:bottom w:val="single" w:sz="4" w:space="0" w:color="auto"/>
              <w:right w:val="single" w:sz="4" w:space="0" w:color="auto"/>
            </w:tcBorders>
          </w:tcPr>
          <w:p w:rsidR="00B2585F" w:rsidRDefault="00B2585F" w:rsidP="00916729">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left w:val="single" w:sz="4" w:space="0" w:color="auto"/>
              <w:bottom w:val="single" w:sz="4" w:space="0" w:color="auto"/>
              <w:right w:val="nil"/>
            </w:tcBorders>
          </w:tcPr>
          <w:p w:rsidR="00B2585F" w:rsidRDefault="00B2585F">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top w:val="single" w:sz="4" w:space="0" w:color="auto"/>
              <w:left w:val="nil"/>
              <w:bottom w:val="single" w:sz="4" w:space="0" w:color="auto"/>
              <w:right w:val="nil"/>
            </w:tcBorders>
          </w:tcPr>
          <w:p w:rsidR="00B2585F" w:rsidRDefault="00B2585F">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r>
      <w:tr w:rsidR="00B2585F" w:rsidTr="00E245AE">
        <w:tc>
          <w:tcPr>
            <w:tcW w:w="0" w:type="auto"/>
            <w:tcBorders>
              <w:left w:val="nil"/>
              <w:bottom w:val="nil"/>
              <w:right w:val="nil"/>
            </w:tcBorders>
          </w:tcPr>
          <w:p w:rsidR="00B2585F" w:rsidRDefault="00B2585F">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top w:val="single" w:sz="4" w:space="0" w:color="auto"/>
              <w:left w:val="nil"/>
              <w:bottom w:val="nil"/>
              <w:right w:val="single" w:sz="4" w:space="0" w:color="auto"/>
            </w:tcBorders>
          </w:tcPr>
          <w:p w:rsidR="00B2585F" w:rsidRDefault="00B2585F">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c>
          <w:tcPr>
            <w:tcW w:w="0" w:type="auto"/>
            <w:tcBorders>
              <w:left w:val="single" w:sz="4" w:space="0" w:color="auto"/>
              <w:bottom w:val="single" w:sz="4" w:space="0" w:color="auto"/>
              <w:right w:val="single" w:sz="4" w:space="0" w:color="auto"/>
            </w:tcBorders>
          </w:tcPr>
          <w:p w:rsidR="00B2585F" w:rsidRDefault="00E245AE">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Cuota de incorporación</w:t>
            </w:r>
          </w:p>
        </w:tc>
        <w:tc>
          <w:tcPr>
            <w:tcW w:w="0" w:type="auto"/>
            <w:tcBorders>
              <w:top w:val="single" w:sz="4" w:space="0" w:color="auto"/>
              <w:left w:val="single" w:sz="4" w:space="0" w:color="auto"/>
              <w:bottom w:val="single" w:sz="4" w:space="0" w:color="auto"/>
              <w:right w:val="single" w:sz="4" w:space="0" w:color="auto"/>
            </w:tcBorders>
          </w:tcPr>
          <w:p w:rsidR="00B2585F" w:rsidRDefault="00B2585F">
            <w:pPr>
              <w:pStyle w:val="Textopredeterminado"/>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p>
        </w:tc>
      </w:tr>
    </w:tbl>
    <w:p w:rsidR="009425FF" w:rsidRDefault="009425FF">
      <w:pPr>
        <w:pStyle w:val="Textopredeterminado"/>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after="120"/>
        <w:ind w:left="420"/>
        <w:jc w:val="both"/>
        <w:rPr>
          <w:rStyle w:val="InitialStyle"/>
          <w:rFonts w:ascii="Times New Roman" w:hAnsi="Times New Roman" w:cs="Arial"/>
          <w:szCs w:val="22"/>
          <w:lang w:val="es-ES_tradnl"/>
        </w:rPr>
      </w:pPr>
    </w:p>
    <w:p w:rsidR="009057FB" w:rsidRDefault="00AC2A91">
      <w:pPr>
        <w:pStyle w:val="Textopredeterminado"/>
        <w:numPr>
          <w:ilvl w:val="1"/>
          <w:numId w:val="41"/>
        </w:num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Pólizas de Seguros</w:t>
      </w:r>
      <w:r w:rsidR="00415086">
        <w:rPr>
          <w:rStyle w:val="InitialStyle"/>
          <w:rFonts w:ascii="Times New Roman" w:hAnsi="Times New Roman" w:cs="Arial"/>
          <w:szCs w:val="22"/>
          <w:lang w:val="es-ES_tradnl"/>
        </w:rPr>
        <w:t>.</w:t>
      </w:r>
      <w:r>
        <w:rPr>
          <w:rStyle w:val="InitialStyle"/>
          <w:rFonts w:ascii="Times New Roman" w:hAnsi="Times New Roman" w:cs="Arial"/>
          <w:szCs w:val="22"/>
          <w:lang w:val="es-ES_tradnl"/>
        </w:rPr>
        <w:t xml:space="preserve"> Todos los Servicios de Bienestar que tienen contratados seguros colectivos para sus afiliados (vida, salud y catastrófico), deberán informar si financian totalmente el costo de la póliza o si existe copago de sus afiliados.</w:t>
      </w:r>
    </w:p>
    <w:p w:rsidR="009057FB" w:rsidRDefault="00AC2A91">
      <w:pPr>
        <w:pStyle w:val="Textopredeterminado"/>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after="120"/>
        <w:ind w:left="993" w:hanging="573"/>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 xml:space="preserve">Los Servicios que no se encuentren adscritos al </w:t>
      </w:r>
      <w:r w:rsidR="000E13F7">
        <w:rPr>
          <w:rStyle w:val="InitialStyle"/>
          <w:rFonts w:ascii="Times New Roman" w:hAnsi="Times New Roman" w:cs="Arial"/>
          <w:szCs w:val="22"/>
          <w:lang w:val="es-ES_tradnl"/>
        </w:rPr>
        <w:t>c</w:t>
      </w:r>
      <w:r>
        <w:rPr>
          <w:rStyle w:val="InitialStyle"/>
          <w:rFonts w:ascii="Times New Roman" w:hAnsi="Times New Roman" w:cs="Arial"/>
          <w:szCs w:val="22"/>
          <w:lang w:val="es-ES_tradnl"/>
        </w:rPr>
        <w:t xml:space="preserve">onvenio </w:t>
      </w:r>
      <w:r w:rsidR="000E13F7">
        <w:rPr>
          <w:rStyle w:val="InitialStyle"/>
          <w:rFonts w:ascii="Times New Roman" w:hAnsi="Times New Roman" w:cs="Arial"/>
          <w:szCs w:val="22"/>
          <w:lang w:val="es-ES_tradnl"/>
        </w:rPr>
        <w:t>m</w:t>
      </w:r>
      <w:r>
        <w:rPr>
          <w:rStyle w:val="InitialStyle"/>
          <w:rFonts w:ascii="Times New Roman" w:hAnsi="Times New Roman" w:cs="Arial"/>
          <w:szCs w:val="22"/>
          <w:lang w:val="es-ES_tradnl"/>
        </w:rPr>
        <w:t>arco</w:t>
      </w:r>
      <w:r w:rsidR="00630DD5">
        <w:rPr>
          <w:rStyle w:val="InitialStyle"/>
          <w:rFonts w:ascii="Times New Roman" w:hAnsi="Times New Roman" w:cs="Arial"/>
          <w:szCs w:val="22"/>
          <w:lang w:val="es-ES_tradnl"/>
        </w:rPr>
        <w:t xml:space="preserve"> (actualmente co</w:t>
      </w:r>
      <w:r>
        <w:rPr>
          <w:rStyle w:val="InitialStyle"/>
          <w:rFonts w:ascii="Times New Roman" w:hAnsi="Times New Roman" w:cs="Arial"/>
          <w:szCs w:val="22"/>
          <w:lang w:val="es-ES_tradnl"/>
        </w:rPr>
        <w:t>n la Compañía ING Seguros de Vida S.A.</w:t>
      </w:r>
      <w:r w:rsidR="00630DD5">
        <w:rPr>
          <w:rStyle w:val="InitialStyle"/>
          <w:rFonts w:ascii="Times New Roman" w:hAnsi="Times New Roman" w:cs="Arial"/>
          <w:szCs w:val="22"/>
          <w:lang w:val="es-ES_tradnl"/>
        </w:rPr>
        <w:t>)</w:t>
      </w:r>
      <w:r>
        <w:rPr>
          <w:rStyle w:val="InitialStyle"/>
          <w:rFonts w:ascii="Times New Roman" w:hAnsi="Times New Roman" w:cs="Arial"/>
          <w:szCs w:val="22"/>
          <w:lang w:val="es-ES_tradnl"/>
        </w:rPr>
        <w:t>, deberán remitir fotocopia de la póliza vigente o de la renovación que se haya efectuado, señalando -en el caso de tratarse de un nuevo contrato- el plazo fijado para el cobro de beneficios y si han quedado afiliados fuera del contrato, indicando las razones de ello.</w:t>
      </w:r>
    </w:p>
    <w:p w:rsidR="00D76848" w:rsidRPr="00F17CBC" w:rsidRDefault="00AC2A91" w:rsidP="00D76848">
      <w:pPr>
        <w:pStyle w:val="Textopredeterminado"/>
        <w:numPr>
          <w:ilvl w:val="1"/>
          <w:numId w:val="41"/>
        </w:num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after="120"/>
        <w:ind w:left="993" w:hanging="567"/>
        <w:jc w:val="both"/>
        <w:rPr>
          <w:rStyle w:val="InitialStyle"/>
          <w:rFonts w:ascii="Times New Roman" w:hAnsi="Times New Roman" w:cs="Arial"/>
          <w:szCs w:val="22"/>
          <w:lang w:val="es-ES_tradnl"/>
        </w:rPr>
      </w:pPr>
      <w:r w:rsidRPr="00F17CBC">
        <w:rPr>
          <w:rStyle w:val="InitialStyle"/>
          <w:rFonts w:ascii="Times New Roman" w:hAnsi="Times New Roman" w:cs="Arial"/>
          <w:szCs w:val="22"/>
          <w:lang w:val="es-ES_tradnl"/>
        </w:rPr>
        <w:t>Tabla</w:t>
      </w:r>
      <w:r w:rsidRPr="00F17CBC">
        <w:rPr>
          <w:rStyle w:val="InitialStyle"/>
          <w:rFonts w:ascii="Times New Roman" w:hAnsi="Times New Roman" w:cs="Arial"/>
          <w:lang w:val="es-ES_tradnl"/>
        </w:rPr>
        <w:t xml:space="preserve"> </w:t>
      </w:r>
      <w:r w:rsidR="005C01CF">
        <w:rPr>
          <w:rStyle w:val="InitialStyle"/>
          <w:rFonts w:ascii="Times New Roman" w:hAnsi="Times New Roman" w:cs="Arial"/>
          <w:lang w:val="es-ES_tradnl"/>
        </w:rPr>
        <w:t>d</w:t>
      </w:r>
      <w:r w:rsidRPr="00F17CBC">
        <w:rPr>
          <w:rStyle w:val="InitialStyle"/>
          <w:rFonts w:ascii="Times New Roman" w:hAnsi="Times New Roman" w:cs="Arial"/>
          <w:lang w:val="es-ES_tradnl"/>
        </w:rPr>
        <w:t>e beneficios</w:t>
      </w:r>
      <w:r w:rsidR="005C01CF">
        <w:rPr>
          <w:rStyle w:val="InitialStyle"/>
          <w:rFonts w:ascii="Times New Roman" w:hAnsi="Times New Roman" w:cs="Arial"/>
          <w:lang w:val="es-ES_tradnl"/>
        </w:rPr>
        <w:t xml:space="preserve"> </w:t>
      </w:r>
      <w:r w:rsidR="00B211C3">
        <w:rPr>
          <w:rStyle w:val="InitialStyle"/>
          <w:rFonts w:ascii="Times New Roman" w:hAnsi="Times New Roman" w:cs="Arial"/>
          <w:lang w:val="es-ES_tradnl"/>
        </w:rPr>
        <w:t>.</w:t>
      </w:r>
      <w:r w:rsidRPr="00F17CBC">
        <w:rPr>
          <w:rStyle w:val="InitialStyle"/>
          <w:rFonts w:ascii="Times New Roman" w:hAnsi="Times New Roman" w:cs="Arial"/>
          <w:lang w:val="es-ES_tradnl"/>
        </w:rPr>
        <w:t xml:space="preserve"> Si la referida tabla ha sido emitida con anterioridad al presente año, deberá aclararse que corresponde al documento que se está utilizando.</w:t>
      </w:r>
    </w:p>
    <w:p w:rsidR="009057FB" w:rsidRDefault="00AC2A91">
      <w:pPr>
        <w:pStyle w:val="Textopredeterminado"/>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lastRenderedPageBreak/>
        <w:t>3.-</w:t>
      </w:r>
      <w:r>
        <w:rPr>
          <w:rStyle w:val="InitialStyle"/>
          <w:rFonts w:ascii="Times New Roman" w:hAnsi="Times New Roman" w:cs="Arial"/>
          <w:szCs w:val="22"/>
          <w:lang w:val="es-ES_tradnl"/>
        </w:rPr>
        <w:tab/>
        <w:t>Para determinar las cantidades a presupuestar deberán considerarse los siguientes antecedentes:</w:t>
      </w:r>
    </w:p>
    <w:p w:rsidR="009057FB" w:rsidRPr="000B4D1C" w:rsidRDefault="00AC2A91" w:rsidP="00057911">
      <w:pPr>
        <w:pStyle w:val="Textopredeterminado"/>
        <w:numPr>
          <w:ilvl w:val="1"/>
          <w:numId w:val="47"/>
        </w:numPr>
        <w:spacing w:after="120"/>
        <w:ind w:left="425" w:firstLine="1"/>
        <w:jc w:val="both"/>
        <w:rPr>
          <w:rStyle w:val="InitialStyle"/>
          <w:rFonts w:ascii="Times New Roman" w:hAnsi="Times New Roman" w:cs="Arial"/>
          <w:szCs w:val="22"/>
          <w:lang w:val="es-ES_tradnl"/>
        </w:rPr>
      </w:pPr>
      <w:r w:rsidRPr="000B4D1C">
        <w:rPr>
          <w:rStyle w:val="InitialStyle"/>
          <w:rFonts w:ascii="Times New Roman" w:hAnsi="Times New Roman" w:cs="Arial"/>
          <w:b/>
          <w:bCs/>
          <w:szCs w:val="22"/>
          <w:u w:val="single"/>
          <w:lang w:val="es-ES_tradnl"/>
        </w:rPr>
        <w:t>INGRESOS</w:t>
      </w:r>
    </w:p>
    <w:p w:rsidR="009057FB" w:rsidRDefault="00AC2A91">
      <w:pPr>
        <w:pStyle w:val="Textopredeterminado"/>
        <w:tabs>
          <w:tab w:val="left" w:pos="1134"/>
        </w:tabs>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3.1.1.</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 xml:space="preserve">Aporte de </w:t>
      </w:r>
      <w:smartTag w:uri="urn:schemas-microsoft-com:office:smarttags" w:element="PersonName">
        <w:smartTagPr>
          <w:attr w:name="ProductID" w:val="la Institución"/>
        </w:smartTagPr>
        <w:r>
          <w:rPr>
            <w:rStyle w:val="InitialStyle"/>
            <w:rFonts w:ascii="Times New Roman" w:hAnsi="Times New Roman" w:cs="Arial"/>
            <w:b/>
            <w:bCs/>
            <w:szCs w:val="22"/>
            <w:lang w:val="es-ES_tradnl"/>
          </w:rPr>
          <w:t>la Institución</w:t>
        </w:r>
      </w:smartTag>
    </w:p>
    <w:p w:rsidR="009057FB" w:rsidRDefault="00AC2A91">
      <w:pPr>
        <w:pStyle w:val="Textopredeterminado"/>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Para el cálculo del aporte anual máximo a que se refiere el artículo 23 del D.L. N°</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249, de 1974, se considerará la cantidad de $</w:t>
      </w:r>
      <w:r w:rsidR="00655C41">
        <w:rPr>
          <w:rStyle w:val="InitialStyle"/>
          <w:rFonts w:ascii="Times New Roman" w:hAnsi="Times New Roman" w:cs="Arial"/>
          <w:szCs w:val="22"/>
          <w:lang w:val="es-ES_tradnl"/>
        </w:rPr>
        <w:t>9</w:t>
      </w:r>
      <w:r w:rsidR="00C145E8">
        <w:rPr>
          <w:rStyle w:val="InitialStyle"/>
          <w:rFonts w:ascii="Times New Roman" w:hAnsi="Times New Roman" w:cs="Arial"/>
          <w:szCs w:val="22"/>
          <w:lang w:val="es-ES_tradnl"/>
        </w:rPr>
        <w:t>4</w:t>
      </w:r>
      <w:r w:rsidR="00BA4536">
        <w:rPr>
          <w:rStyle w:val="InitialStyle"/>
          <w:rFonts w:ascii="Times New Roman" w:hAnsi="Times New Roman" w:cs="Arial"/>
          <w:szCs w:val="22"/>
          <w:lang w:val="es-ES_tradnl"/>
        </w:rPr>
        <w:t>.</w:t>
      </w:r>
      <w:r w:rsidR="00C145E8">
        <w:rPr>
          <w:rStyle w:val="InitialStyle"/>
          <w:rFonts w:ascii="Times New Roman" w:hAnsi="Times New Roman" w:cs="Arial"/>
          <w:szCs w:val="22"/>
          <w:lang w:val="es-ES_tradnl"/>
        </w:rPr>
        <w:t>396</w:t>
      </w:r>
      <w:r>
        <w:rPr>
          <w:rStyle w:val="InitialStyle"/>
          <w:rFonts w:ascii="Times New Roman" w:hAnsi="Times New Roman" w:cs="Arial"/>
          <w:szCs w:val="22"/>
          <w:lang w:val="es-ES_tradnl"/>
        </w:rPr>
        <w:t>.- por trabajador afiliado y en el caso de las entidades empleadoras a las que les ha correspondido aplicar el aporte extraordinario establecido en el artículo 13 de la Ley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19.553 (de un 10%), se debe considerar un aporte de $</w:t>
      </w:r>
      <w:r w:rsidR="00C145E8">
        <w:rPr>
          <w:rStyle w:val="InitialStyle"/>
          <w:rFonts w:ascii="Times New Roman" w:hAnsi="Times New Roman" w:cs="Arial"/>
          <w:szCs w:val="22"/>
          <w:lang w:val="es-ES_tradnl"/>
        </w:rPr>
        <w:t>103.836</w:t>
      </w:r>
      <w:r>
        <w:rPr>
          <w:rStyle w:val="InitialStyle"/>
          <w:rFonts w:ascii="Times New Roman" w:hAnsi="Times New Roman" w:cs="Arial"/>
          <w:szCs w:val="22"/>
          <w:lang w:val="es-ES_tradnl"/>
        </w:rPr>
        <w:t>.- por afiliado.</w:t>
      </w:r>
      <w:r w:rsidR="00655C41">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Cabe hacer presente, que la variación que experimenten dichas cifras, deberán ser ajustadas el próximo año, en la primera oportunidad en que el Servicio de Bienestar modifique su presupuesto.</w:t>
      </w:r>
    </w:p>
    <w:p w:rsidR="009057FB" w:rsidRDefault="00AC2A91">
      <w:pPr>
        <w:pStyle w:val="Textopredeterminado"/>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Cada Institución calculará el referido aporte multiplicando el número de trabajadores afiliados estimados al 31 de diciembre de 20</w:t>
      </w:r>
      <w:r w:rsidR="002C7E5F">
        <w:rPr>
          <w:rStyle w:val="InitialStyle"/>
          <w:rFonts w:ascii="Times New Roman" w:hAnsi="Times New Roman" w:cs="Arial"/>
          <w:szCs w:val="22"/>
          <w:lang w:val="es-ES_tradnl"/>
        </w:rPr>
        <w:t>1</w:t>
      </w:r>
      <w:r w:rsidR="00D76848">
        <w:rPr>
          <w:rStyle w:val="InitialStyle"/>
          <w:rFonts w:ascii="Times New Roman" w:hAnsi="Times New Roman" w:cs="Arial"/>
          <w:szCs w:val="22"/>
          <w:lang w:val="es-ES_tradnl"/>
        </w:rPr>
        <w:t>2</w:t>
      </w:r>
      <w:r>
        <w:rPr>
          <w:rStyle w:val="InitialStyle"/>
          <w:rFonts w:ascii="Times New Roman" w:hAnsi="Times New Roman" w:cs="Arial"/>
          <w:szCs w:val="22"/>
          <w:lang w:val="es-ES_tradnl"/>
        </w:rPr>
        <w:t>, por el valor que corresponda, según lo señalado en el párrafo anterior, siendo el producto resultante, el máximo permitido de cargo de la Institución.</w:t>
      </w:r>
    </w:p>
    <w:p w:rsidR="009057FB" w:rsidRDefault="00AC2A91">
      <w:pPr>
        <w:pStyle w:val="Textopredeterminado"/>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Lo anterior, no se aplicará a las empresas del Estado que negocien colectivamente, de acuerdo con lo dispuesto en la Ley Nº</w:t>
      </w:r>
      <w:r w:rsidR="00655C41">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19.125.</w:t>
      </w:r>
      <w:r>
        <w:rPr>
          <w:rStyle w:val="InitialStyle"/>
          <w:rFonts w:ascii="Times New Roman" w:hAnsi="Times New Roman" w:cs="Arial"/>
          <w:szCs w:val="22"/>
          <w:lang w:val="es-ES_tradnl"/>
        </w:rPr>
        <w:tab/>
      </w:r>
    </w:p>
    <w:p w:rsidR="009057FB" w:rsidRDefault="00AC2A91">
      <w:pPr>
        <w:pStyle w:val="Textopredeterminado"/>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 xml:space="preserve">Cuando una Institución establece como aporte institucional una suma global fija, </w:t>
      </w:r>
      <w:r>
        <w:rPr>
          <w:rStyle w:val="InitialStyle"/>
          <w:rFonts w:ascii="Times New Roman" w:hAnsi="Times New Roman" w:cs="Arial"/>
          <w:szCs w:val="22"/>
          <w:u w:val="single"/>
          <w:lang w:val="es-ES_tradnl"/>
        </w:rPr>
        <w:t>deberá indicarse en la base de cálculo</w:t>
      </w:r>
      <w:r>
        <w:rPr>
          <w:rStyle w:val="InitialStyle"/>
          <w:rFonts w:ascii="Times New Roman" w:hAnsi="Times New Roman" w:cs="Arial"/>
          <w:szCs w:val="22"/>
          <w:lang w:val="es-ES_tradnl"/>
        </w:rPr>
        <w:t xml:space="preserve"> que se ha empleado dicha modalidad.</w:t>
      </w:r>
    </w:p>
    <w:p w:rsidR="00311FE1" w:rsidRDefault="00AC2A91" w:rsidP="00311FE1">
      <w:pPr>
        <w:pStyle w:val="Textopredeterminado"/>
        <w:tabs>
          <w:tab w:val="left" w:pos="1134"/>
        </w:tabs>
        <w:spacing w:after="120"/>
        <w:ind w:left="426" w:hanging="426"/>
        <w:jc w:val="both"/>
        <w:rPr>
          <w:rStyle w:val="InitialStyle"/>
          <w:rFonts w:ascii="Times New Roman" w:hAnsi="Times New Roman" w:cs="Arial"/>
          <w:b/>
          <w:bCs/>
          <w:szCs w:val="22"/>
          <w:lang w:val="es-ES_tradnl"/>
        </w:rPr>
      </w:pPr>
      <w:r>
        <w:rPr>
          <w:rStyle w:val="InitialStyle"/>
          <w:rFonts w:ascii="Times New Roman" w:hAnsi="Times New Roman" w:cs="Arial"/>
          <w:b/>
          <w:bCs/>
          <w:szCs w:val="22"/>
          <w:lang w:val="es-ES_tradnl"/>
        </w:rPr>
        <w:tab/>
      </w:r>
      <w:r>
        <w:rPr>
          <w:rStyle w:val="InitialStyle"/>
          <w:rFonts w:ascii="Times New Roman" w:hAnsi="Times New Roman" w:cs="Arial"/>
          <w:szCs w:val="22"/>
          <w:lang w:val="es-ES_tradnl"/>
        </w:rPr>
        <w:t>3.1.2.</w:t>
      </w:r>
      <w:r>
        <w:rPr>
          <w:rStyle w:val="InitialStyle"/>
          <w:rFonts w:ascii="Times New Roman" w:hAnsi="Times New Roman" w:cs="Arial"/>
          <w:szCs w:val="22"/>
          <w:lang w:val="es-ES_tradnl"/>
        </w:rPr>
        <w:tab/>
      </w:r>
      <w:r w:rsidR="00311FE1">
        <w:rPr>
          <w:rStyle w:val="InitialStyle"/>
          <w:rFonts w:ascii="Times New Roman" w:hAnsi="Times New Roman" w:cs="Arial"/>
          <w:b/>
          <w:bCs/>
          <w:szCs w:val="22"/>
          <w:lang w:val="es-ES_tradnl"/>
        </w:rPr>
        <w:t xml:space="preserve">Aporte de Afiliados Activos y </w:t>
      </w:r>
      <w:r w:rsidR="0051594C">
        <w:rPr>
          <w:rStyle w:val="InitialStyle"/>
          <w:rFonts w:ascii="Times New Roman" w:hAnsi="Times New Roman" w:cs="Arial"/>
          <w:b/>
          <w:bCs/>
          <w:szCs w:val="22"/>
          <w:lang w:val="es-ES_tradnl"/>
        </w:rPr>
        <w:t>Jubilados</w:t>
      </w:r>
    </w:p>
    <w:p w:rsidR="00311FE1" w:rsidRDefault="00311FE1" w:rsidP="00311FE1">
      <w:pPr>
        <w:pStyle w:val="Textopredeterminado"/>
        <w:spacing w:after="120"/>
        <w:ind w:left="1134" w:hanging="1134"/>
        <w:jc w:val="both"/>
        <w:rPr>
          <w:rStyle w:val="InitialStyle"/>
          <w:rFonts w:ascii="Times New Roman" w:hAnsi="Times New Roman" w:cs="Arial"/>
          <w:b/>
          <w:bCs/>
          <w:szCs w:val="22"/>
          <w:lang w:val="es-ES_tradnl"/>
        </w:rPr>
      </w:pPr>
      <w:r>
        <w:rPr>
          <w:rStyle w:val="InitialStyle"/>
          <w:rFonts w:ascii="Times New Roman" w:hAnsi="Times New Roman" w:cs="Arial"/>
          <w:szCs w:val="22"/>
          <w:lang w:val="es-ES_tradnl"/>
        </w:rPr>
        <w:tab/>
        <w:t xml:space="preserve">Los aportes se determinarán considerando el número de afiliados </w:t>
      </w:r>
      <w:r w:rsidR="00D85D2D">
        <w:rPr>
          <w:rStyle w:val="InitialStyle"/>
          <w:rFonts w:ascii="Times New Roman" w:hAnsi="Times New Roman" w:cs="Arial"/>
          <w:szCs w:val="22"/>
          <w:lang w:val="es-ES_tradnl"/>
        </w:rPr>
        <w:t>(trabajadores y jubilados)</w:t>
      </w:r>
      <w:r>
        <w:rPr>
          <w:rStyle w:val="InitialStyle"/>
          <w:rFonts w:ascii="Times New Roman" w:hAnsi="Times New Roman" w:cs="Arial"/>
          <w:szCs w:val="22"/>
          <w:lang w:val="es-ES_tradnl"/>
        </w:rPr>
        <w:t xml:space="preserve"> estimados al 31 de diciembre de 201</w:t>
      </w:r>
      <w:r w:rsidR="00D76848">
        <w:rPr>
          <w:rStyle w:val="InitialStyle"/>
          <w:rFonts w:ascii="Times New Roman" w:hAnsi="Times New Roman" w:cs="Arial"/>
          <w:szCs w:val="22"/>
          <w:lang w:val="es-ES_tradnl"/>
        </w:rPr>
        <w:t>2</w:t>
      </w:r>
      <w:r>
        <w:rPr>
          <w:rStyle w:val="InitialStyle"/>
          <w:rFonts w:ascii="Times New Roman" w:hAnsi="Times New Roman" w:cs="Arial"/>
          <w:szCs w:val="22"/>
          <w:lang w:val="es-ES_tradnl"/>
        </w:rPr>
        <w:t>.</w:t>
      </w:r>
    </w:p>
    <w:p w:rsidR="00311FE1" w:rsidRDefault="00311FE1" w:rsidP="00311FE1">
      <w:pPr>
        <w:pStyle w:val="Textopredeterminado"/>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ind w:left="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 xml:space="preserve">Debido a que a la fecha no se conoce el porcentaje de reajuste de las remuneraciones del Sector Público, las cifras contenidas en el anteproyecto deberán expresarse en </w:t>
      </w:r>
      <w:r>
        <w:rPr>
          <w:rStyle w:val="InitialStyle"/>
          <w:rFonts w:ascii="Times New Roman" w:hAnsi="Times New Roman" w:cs="Arial"/>
          <w:szCs w:val="22"/>
          <w:u w:val="single"/>
          <w:lang w:val="es-ES_tradnl"/>
        </w:rPr>
        <w:t>moneda de septiembre de 201</w:t>
      </w:r>
      <w:r w:rsidR="00D76848">
        <w:rPr>
          <w:rStyle w:val="InitialStyle"/>
          <w:rFonts w:ascii="Times New Roman" w:hAnsi="Times New Roman" w:cs="Arial"/>
          <w:szCs w:val="22"/>
          <w:u w:val="single"/>
          <w:lang w:val="es-ES_tradnl"/>
        </w:rPr>
        <w:t>2</w:t>
      </w:r>
      <w:r w:rsidRPr="00543AD4">
        <w:rPr>
          <w:rStyle w:val="InitialStyle"/>
          <w:rFonts w:ascii="Times New Roman" w:hAnsi="Times New Roman" w:cs="Arial"/>
          <w:szCs w:val="22"/>
          <w:lang w:val="es-ES_tradnl"/>
        </w:rPr>
        <w:t>,</w:t>
      </w:r>
      <w:r w:rsidR="00655C41" w:rsidRPr="00543AD4">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 xml:space="preserve">más un reajuste estimado de un </w:t>
      </w:r>
      <w:r w:rsidR="00C145E8">
        <w:rPr>
          <w:rStyle w:val="InitialStyle"/>
          <w:rFonts w:ascii="Times New Roman" w:hAnsi="Times New Roman" w:cs="Arial"/>
          <w:szCs w:val="22"/>
          <w:lang w:val="es-ES_tradnl"/>
        </w:rPr>
        <w:t>3</w:t>
      </w:r>
      <w:r>
        <w:rPr>
          <w:rStyle w:val="InitialStyle"/>
          <w:rFonts w:ascii="Times New Roman" w:hAnsi="Times New Roman" w:cs="Arial"/>
          <w:szCs w:val="22"/>
          <w:lang w:val="es-ES_tradnl"/>
        </w:rPr>
        <w:t>%.</w:t>
      </w:r>
    </w:p>
    <w:p w:rsidR="00311FE1" w:rsidRDefault="00311FE1" w:rsidP="00311FE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Para el cálculo de los aportes de los afiliados</w:t>
      </w:r>
      <w:r w:rsidR="006015A4">
        <w:rPr>
          <w:rStyle w:val="InitialStyle"/>
          <w:rFonts w:ascii="Times New Roman" w:hAnsi="Times New Roman" w:cs="Arial"/>
          <w:szCs w:val="22"/>
          <w:lang w:val="es-ES_tradnl"/>
        </w:rPr>
        <w:t xml:space="preserve"> trabajadores (</w:t>
      </w:r>
      <w:r>
        <w:rPr>
          <w:rStyle w:val="InitialStyle"/>
          <w:rFonts w:ascii="Times New Roman" w:hAnsi="Times New Roman" w:cs="Arial"/>
          <w:szCs w:val="22"/>
          <w:lang w:val="es-ES_tradnl"/>
        </w:rPr>
        <w:t>activos</w:t>
      </w:r>
      <w:r w:rsidR="006015A4">
        <w:rPr>
          <w:rStyle w:val="InitialStyle"/>
          <w:rFonts w:ascii="Times New Roman" w:hAnsi="Times New Roman" w:cs="Arial"/>
          <w:szCs w:val="22"/>
          <w:lang w:val="es-ES_tradnl"/>
        </w:rPr>
        <w:t>)</w:t>
      </w:r>
      <w:r>
        <w:rPr>
          <w:rStyle w:val="InitialStyle"/>
          <w:rFonts w:ascii="Times New Roman" w:hAnsi="Times New Roman" w:cs="Arial"/>
          <w:szCs w:val="22"/>
          <w:lang w:val="es-ES_tradnl"/>
        </w:rPr>
        <w:t xml:space="preserve">, se utilizarán las remuneraciones imponibles para pensiones del mes de septiembre, más el </w:t>
      </w:r>
      <w:r w:rsidR="008A60FE">
        <w:rPr>
          <w:rStyle w:val="InitialStyle"/>
          <w:rFonts w:ascii="Times New Roman" w:hAnsi="Times New Roman" w:cs="Arial"/>
          <w:szCs w:val="22"/>
          <w:lang w:val="es-ES_tradnl"/>
        </w:rPr>
        <w:t>3</w:t>
      </w:r>
      <w:r>
        <w:rPr>
          <w:rStyle w:val="InitialStyle"/>
          <w:rFonts w:ascii="Times New Roman" w:hAnsi="Times New Roman" w:cs="Arial"/>
          <w:szCs w:val="22"/>
          <w:lang w:val="es-ES_tradnl"/>
        </w:rPr>
        <w:t xml:space="preserve">% de reajuste ya indicado, teniendo en consideración que cuando dicha remuneración tenga incorporados </w:t>
      </w:r>
      <w:r w:rsidR="006015A4">
        <w:rPr>
          <w:rStyle w:val="InitialStyle"/>
          <w:rFonts w:ascii="Times New Roman" w:hAnsi="Times New Roman" w:cs="Arial"/>
          <w:szCs w:val="22"/>
          <w:lang w:val="es-ES_tradnl"/>
        </w:rPr>
        <w:t>ingresos</w:t>
      </w:r>
      <w:r>
        <w:rPr>
          <w:rStyle w:val="InitialStyle"/>
          <w:rFonts w:ascii="Times New Roman" w:hAnsi="Times New Roman" w:cs="Arial"/>
          <w:szCs w:val="22"/>
          <w:lang w:val="es-ES_tradnl"/>
        </w:rPr>
        <w:t xml:space="preserve"> que corresponden a un período superior a un mes (ejemplo: asignaciones que se pagan trimestralmente), deberá determinarse sólo la parte de dichos emolumentos que corresponda al mes de septiembre.</w:t>
      </w:r>
      <w:r w:rsidR="00655C41">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 xml:space="preserve">En el caso de los afiliados </w:t>
      </w:r>
      <w:r w:rsidR="00655C41">
        <w:rPr>
          <w:rStyle w:val="InitialStyle"/>
          <w:rFonts w:ascii="Times New Roman" w:hAnsi="Times New Roman" w:cs="Arial"/>
          <w:szCs w:val="22"/>
          <w:lang w:val="es-ES_tradnl"/>
        </w:rPr>
        <w:t xml:space="preserve">que se encuentran </w:t>
      </w:r>
      <w:r w:rsidR="006015A4">
        <w:rPr>
          <w:rStyle w:val="InitialStyle"/>
          <w:rFonts w:ascii="Times New Roman" w:hAnsi="Times New Roman" w:cs="Arial"/>
          <w:szCs w:val="22"/>
          <w:lang w:val="es-ES_tradnl"/>
        </w:rPr>
        <w:t>jubilados</w:t>
      </w:r>
      <w:r w:rsidR="00655C41">
        <w:rPr>
          <w:rStyle w:val="InitialStyle"/>
          <w:rFonts w:ascii="Times New Roman" w:hAnsi="Times New Roman" w:cs="Arial"/>
          <w:szCs w:val="22"/>
          <w:lang w:val="es-ES_tradnl"/>
        </w:rPr>
        <w:t xml:space="preserve"> por el antiguo sistema de pensiones</w:t>
      </w:r>
      <w:r>
        <w:rPr>
          <w:rStyle w:val="InitialStyle"/>
          <w:rFonts w:ascii="Times New Roman" w:hAnsi="Times New Roman" w:cs="Arial"/>
          <w:szCs w:val="22"/>
          <w:lang w:val="es-ES_tradnl"/>
        </w:rPr>
        <w:t>, se utilizarán los montos de las pensiones de septiembre del año en curso</w:t>
      </w:r>
      <w:r w:rsidR="00655C41">
        <w:rPr>
          <w:rStyle w:val="InitialStyle"/>
          <w:rFonts w:ascii="Times New Roman" w:hAnsi="Times New Roman" w:cs="Arial"/>
          <w:szCs w:val="22"/>
          <w:lang w:val="es-ES_tradnl"/>
        </w:rPr>
        <w:t xml:space="preserve"> (sin considerar el aguinaldo de Fiestas Patrias que pudieren haber recibido)</w:t>
      </w:r>
      <w:r>
        <w:rPr>
          <w:rStyle w:val="InitialStyle"/>
          <w:rFonts w:ascii="Times New Roman" w:hAnsi="Times New Roman" w:cs="Arial"/>
          <w:szCs w:val="22"/>
          <w:lang w:val="es-ES_tradnl"/>
        </w:rPr>
        <w:t>,</w:t>
      </w:r>
      <w:r w:rsidR="008A60FE">
        <w:rPr>
          <w:rStyle w:val="InitialStyle"/>
          <w:rFonts w:ascii="Times New Roman" w:hAnsi="Times New Roman" w:cs="Arial"/>
          <w:szCs w:val="22"/>
          <w:lang w:val="es-ES_tradnl"/>
        </w:rPr>
        <w:t xml:space="preserve"> aplicando un reajuste de </w:t>
      </w:r>
      <w:r w:rsidR="00655C41">
        <w:rPr>
          <w:rStyle w:val="InitialStyle"/>
          <w:rFonts w:ascii="Times New Roman" w:hAnsi="Times New Roman" w:cs="Arial"/>
          <w:szCs w:val="22"/>
          <w:lang w:val="es-ES_tradnl"/>
        </w:rPr>
        <w:t>2%.</w:t>
      </w:r>
    </w:p>
    <w:p w:rsidR="00311FE1" w:rsidRDefault="00311FE1" w:rsidP="00311FE1">
      <w:pPr>
        <w:pStyle w:val="Textopredeterminado"/>
        <w:spacing w:after="120"/>
        <w:ind w:left="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Además, deberá tenerse presente que según lo instruido en el punto 2 de la Circular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1.648, de 1998, de esta Superintendencia, el aumento del aporte institucional del 10% que se fijó en el artículo 13 de la Ley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 xml:space="preserve">19.553, no debe repercutir en el cálculo del aporte que por tal concepto realizan los afiliados </w:t>
      </w:r>
      <w:r w:rsidR="0005430C">
        <w:rPr>
          <w:rStyle w:val="InitialStyle"/>
          <w:rFonts w:ascii="Times New Roman" w:hAnsi="Times New Roman" w:cs="Arial"/>
          <w:szCs w:val="22"/>
          <w:lang w:val="es-ES_tradnl"/>
        </w:rPr>
        <w:t>jubilados</w:t>
      </w:r>
      <w:r>
        <w:rPr>
          <w:rStyle w:val="InitialStyle"/>
          <w:rFonts w:ascii="Times New Roman" w:hAnsi="Times New Roman" w:cs="Arial"/>
          <w:szCs w:val="22"/>
          <w:lang w:val="es-ES_tradnl"/>
        </w:rPr>
        <w:t>.</w:t>
      </w:r>
    </w:p>
    <w:p w:rsidR="00311FE1" w:rsidRDefault="00311FE1" w:rsidP="00311FE1">
      <w:pPr>
        <w:pStyle w:val="Textopredeterminado"/>
        <w:spacing w:after="120"/>
        <w:ind w:left="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En cuanto a las cuotas de incorporación, expresadas en moneda de septiembre de 201</w:t>
      </w:r>
      <w:r w:rsidR="00D76848">
        <w:rPr>
          <w:rStyle w:val="InitialStyle"/>
          <w:rFonts w:ascii="Times New Roman" w:hAnsi="Times New Roman" w:cs="Arial"/>
          <w:szCs w:val="22"/>
          <w:lang w:val="es-ES_tradnl"/>
        </w:rPr>
        <w:t>2</w:t>
      </w:r>
      <w:r>
        <w:rPr>
          <w:rStyle w:val="InitialStyle"/>
          <w:rFonts w:ascii="Times New Roman" w:hAnsi="Times New Roman" w:cs="Arial"/>
          <w:szCs w:val="22"/>
          <w:lang w:val="es-ES_tradnl"/>
        </w:rPr>
        <w:t xml:space="preserve"> más un reajuste del </w:t>
      </w:r>
      <w:r w:rsidR="008A60FE">
        <w:rPr>
          <w:rStyle w:val="InitialStyle"/>
          <w:rFonts w:ascii="Times New Roman" w:hAnsi="Times New Roman" w:cs="Arial"/>
          <w:szCs w:val="22"/>
          <w:lang w:val="es-ES_tradnl"/>
        </w:rPr>
        <w:t>3</w:t>
      </w:r>
      <w:r>
        <w:rPr>
          <w:rStyle w:val="InitialStyle"/>
          <w:rFonts w:ascii="Times New Roman" w:hAnsi="Times New Roman" w:cs="Arial"/>
          <w:szCs w:val="22"/>
          <w:lang w:val="es-ES_tradnl"/>
        </w:rPr>
        <w:t>%, deberán estimarse considerando la base de cálculo establecida en el reglamento particular.</w:t>
      </w:r>
    </w:p>
    <w:p w:rsidR="00311FE1" w:rsidRDefault="00311FE1" w:rsidP="00311FE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Si posteriormente las remuneraciones y/o las pensiones se incrementan en un porcentaje diferente al estimado, se realizará el ajuste de las cifras en la modificación presupuestaria correspondiente.</w:t>
      </w: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r>
    </w:p>
    <w:p w:rsidR="00F17CBC" w:rsidRDefault="00311FE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Si un Servicio de Bienestar presupuesta un reajuste de remuneraciones distinto al señalado por esta Superintendencia, deberá indicar en las bases de cálculo el porcentaje aplicado y su fundamento.</w:t>
      </w:r>
    </w:p>
    <w:p w:rsidR="00F17CBC" w:rsidRDefault="00F17CBC">
      <w:pPr>
        <w:pStyle w:val="Textopredeterminado"/>
        <w:spacing w:after="120"/>
        <w:ind w:left="1134" w:hanging="1134"/>
        <w:jc w:val="both"/>
        <w:rPr>
          <w:rStyle w:val="InitialStyle"/>
          <w:rFonts w:ascii="Times New Roman" w:hAnsi="Times New Roman" w:cs="Arial"/>
          <w:szCs w:val="22"/>
          <w:lang w:val="es-ES_tradnl"/>
        </w:rPr>
      </w:pPr>
    </w:p>
    <w:p w:rsidR="00F17CBC" w:rsidRDefault="00F17CBC">
      <w:pPr>
        <w:pStyle w:val="Textopredeterminado"/>
        <w:spacing w:after="120"/>
        <w:ind w:left="1134" w:hanging="1134"/>
        <w:jc w:val="both"/>
        <w:rPr>
          <w:rStyle w:val="InitialStyle"/>
          <w:rFonts w:ascii="Times New Roman" w:hAnsi="Times New Roman" w:cs="Arial"/>
          <w:szCs w:val="22"/>
          <w:lang w:val="es-ES_tradnl"/>
        </w:rPr>
      </w:pPr>
    </w:p>
    <w:p w:rsidR="009057FB"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r>
    </w:p>
    <w:p w:rsidR="009057FB" w:rsidRDefault="00AC2A91">
      <w:pPr>
        <w:pStyle w:val="Textopredeterminado"/>
        <w:tabs>
          <w:tab w:val="left" w:pos="1134"/>
        </w:tabs>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b/>
          <w:bCs/>
          <w:szCs w:val="22"/>
          <w:lang w:val="es-ES_tradnl"/>
        </w:rPr>
        <w:lastRenderedPageBreak/>
        <w:tab/>
      </w:r>
      <w:r>
        <w:rPr>
          <w:rStyle w:val="InitialStyle"/>
          <w:rFonts w:ascii="Times New Roman" w:hAnsi="Times New Roman" w:cs="Arial"/>
          <w:szCs w:val="22"/>
          <w:lang w:val="es-ES_tradnl"/>
        </w:rPr>
        <w:t>3.1.3.</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Venta de Bienes y Servicios</w:t>
      </w:r>
    </w:p>
    <w:p w:rsidR="009057FB"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Cuando se refieran a atenciones médicas o, en general, a prestaciones que  se otorgan  mediante la modalidad de  "Libre Elección"  del D.F.L.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 de 2005, del Ministerio de Salud, las tarifas deberán fijarse de modo tal que no excedan los montos vigentes a septiembre de 20</w:t>
      </w:r>
      <w:r w:rsidR="00EE1218">
        <w:rPr>
          <w:rStyle w:val="InitialStyle"/>
          <w:rFonts w:ascii="Times New Roman" w:hAnsi="Times New Roman" w:cs="Arial"/>
          <w:szCs w:val="22"/>
          <w:lang w:val="es-ES_tradnl"/>
        </w:rPr>
        <w:t>1</w:t>
      </w:r>
      <w:r w:rsidR="00D76848">
        <w:rPr>
          <w:rStyle w:val="InitialStyle"/>
          <w:rFonts w:ascii="Times New Roman" w:hAnsi="Times New Roman" w:cs="Arial"/>
          <w:szCs w:val="22"/>
          <w:lang w:val="es-ES_tradnl"/>
        </w:rPr>
        <w:t>2</w:t>
      </w:r>
      <w:r>
        <w:rPr>
          <w:rStyle w:val="InitialStyle"/>
          <w:rFonts w:ascii="Times New Roman" w:hAnsi="Times New Roman" w:cs="Arial"/>
          <w:szCs w:val="22"/>
          <w:lang w:val="es-ES_tradnl"/>
        </w:rPr>
        <w:t>, de los beneficios contemplados en el arancel de valores a que se refiere el artículo 159 del citado D.F.L.</w:t>
      </w:r>
    </w:p>
    <w:p w:rsidR="00CA768A"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En cuanto a las atenciones dentales, las tarifas no podrán superar las contenidas en el arancel de referencia del Colegio de Dentistas de Chile A.G., que se enc</w:t>
      </w:r>
      <w:r w:rsidR="005C613B">
        <w:rPr>
          <w:rStyle w:val="InitialStyle"/>
          <w:rFonts w:ascii="Times New Roman" w:hAnsi="Times New Roman" w:cs="Arial"/>
          <w:szCs w:val="22"/>
          <w:lang w:val="es-ES_tradnl"/>
        </w:rPr>
        <w:t xml:space="preserve">ontraba </w:t>
      </w:r>
      <w:r>
        <w:rPr>
          <w:rStyle w:val="InitialStyle"/>
          <w:rFonts w:ascii="Times New Roman" w:hAnsi="Times New Roman" w:cs="Arial"/>
          <w:szCs w:val="22"/>
          <w:lang w:val="es-ES_tradnl"/>
        </w:rPr>
        <w:t>vigente al mes de septiembre del presente año.</w:t>
      </w:r>
    </w:p>
    <w:p w:rsidR="00886E3F" w:rsidRDefault="00AC2A91" w:rsidP="00886E3F">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Asimismo, se considerarán a valores vigentes al mes de septiembre de 20</w:t>
      </w:r>
      <w:r w:rsidR="00EE1218">
        <w:rPr>
          <w:rStyle w:val="InitialStyle"/>
          <w:rFonts w:ascii="Times New Roman" w:hAnsi="Times New Roman" w:cs="Arial"/>
          <w:szCs w:val="22"/>
          <w:lang w:val="es-ES_tradnl"/>
        </w:rPr>
        <w:t>1</w:t>
      </w:r>
      <w:r w:rsidR="00D76848">
        <w:rPr>
          <w:rStyle w:val="InitialStyle"/>
          <w:rFonts w:ascii="Times New Roman" w:hAnsi="Times New Roman" w:cs="Arial"/>
          <w:szCs w:val="22"/>
          <w:lang w:val="es-ES_tradnl"/>
        </w:rPr>
        <w:t>2</w:t>
      </w:r>
      <w:r>
        <w:rPr>
          <w:rStyle w:val="InitialStyle"/>
          <w:rFonts w:ascii="Times New Roman" w:hAnsi="Times New Roman" w:cs="Arial"/>
          <w:szCs w:val="22"/>
          <w:lang w:val="es-ES_tradnl"/>
        </w:rPr>
        <w:t>, el rendimiento de explotaciones comerciales y de servicios, tales como casinos, colonias de veraneo, jardines infantiles, etc.</w:t>
      </w:r>
    </w:p>
    <w:p w:rsidR="009057FB" w:rsidRDefault="00AC2A91" w:rsidP="00886E3F">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3.1.4.</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Renta de Inversiones</w:t>
      </w:r>
    </w:p>
    <w:p w:rsidR="009057FB" w:rsidRDefault="00AC2A91">
      <w:pPr>
        <w:pStyle w:val="Textopredeterminado"/>
        <w:tabs>
          <w:tab w:val="left" w:pos="720"/>
          <w:tab w:val="left" w:pos="1134"/>
          <w:tab w:val="left" w:pos="211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El rendimiento de los intereses a percibir se calculará de acuerdo con el monto presupuestado de los préstamos a otorgar, en correspondencia con las condiciones estipuladas de tasas de interés y plazos de amortización.</w:t>
      </w:r>
    </w:p>
    <w:p w:rsidR="009057FB" w:rsidRDefault="00AC2A91">
      <w:pPr>
        <w:pStyle w:val="Textopredeterminado"/>
        <w:tabs>
          <w:tab w:val="left" w:pos="720"/>
          <w:tab w:val="left" w:pos="1134"/>
          <w:tab w:val="left" w:pos="211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Respecto a este ingreso presupuestario deberá tenerse  presente que el interés mensual aplicado a los préstamos otorgados durante el año 201</w:t>
      </w:r>
      <w:r w:rsidR="00D76848">
        <w:rPr>
          <w:rStyle w:val="InitialStyle"/>
          <w:rFonts w:ascii="Times New Roman" w:hAnsi="Times New Roman" w:cs="Arial"/>
          <w:szCs w:val="22"/>
          <w:lang w:val="es-ES_tradnl"/>
        </w:rPr>
        <w:t>3</w:t>
      </w:r>
      <w:r>
        <w:rPr>
          <w:rStyle w:val="InitialStyle"/>
          <w:rFonts w:ascii="Times New Roman" w:hAnsi="Times New Roman" w:cs="Arial"/>
          <w:szCs w:val="22"/>
          <w:lang w:val="es-ES_tradnl"/>
        </w:rPr>
        <w:t>, no podrá ser superior al interés máximo convencional a que se refiere el artículo 6º de la Ley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18.010, modificado por el artículo 3º de la Ley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19.528; es decir, no puede exceder la tasa de interés corriente determinada por la Superintendencia de Bancos e Instituciones Financieras aumentada en un 50%, debiendo rebajarse a dicho límite si fuere superior a éste. Para los efectos anteriores, deberán tenerse en cuenta las instrucciones impartidas por esta Superintendencia mediante la Circular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1.750 de 1999, modificada por las Circulares N°</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1.770 y N°</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2.565, de 1999 y 2009, respectivamente.</w:t>
      </w:r>
    </w:p>
    <w:p w:rsidR="009057FB" w:rsidRDefault="00AC2A91">
      <w:pPr>
        <w:pStyle w:val="Textopredeterminado"/>
        <w:tabs>
          <w:tab w:val="left" w:pos="720"/>
          <w:tab w:val="left" w:pos="1440"/>
          <w:tab w:val="left" w:pos="211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En lo que concierne a préstamos reajustables, éstos deben regirse por lo dispuesto en el artículo 3º de la citada Ley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18.010, reemplazado por el artículo segundo N°</w:t>
      </w:r>
      <w:r w:rsidR="007D3F29">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VII, de la Ley N°</w:t>
      </w:r>
      <w:r w:rsidR="007D3F29">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18.840.</w:t>
      </w:r>
    </w:p>
    <w:p w:rsidR="0042141C" w:rsidRDefault="00AC2A91" w:rsidP="0042141C">
      <w:pPr>
        <w:pStyle w:val="Textopredeterminado"/>
        <w:tabs>
          <w:tab w:val="left" w:pos="720"/>
          <w:tab w:val="left" w:pos="1440"/>
          <w:tab w:val="left" w:pos="211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El rendimiento de las comisiones a percibir se calculará de acuerdo con el monto presupuestado de los créditos a otorgar por casas comerciales y las condicion</w:t>
      </w:r>
      <w:r w:rsidR="0042141C">
        <w:rPr>
          <w:rStyle w:val="InitialStyle"/>
          <w:rFonts w:ascii="Times New Roman" w:hAnsi="Times New Roman" w:cs="Arial"/>
          <w:szCs w:val="22"/>
          <w:lang w:val="es-ES_tradnl"/>
        </w:rPr>
        <w:t>es estipuladas en cada convenio</w:t>
      </w:r>
      <w:r w:rsidR="00104D12">
        <w:rPr>
          <w:rStyle w:val="InitialStyle"/>
          <w:rFonts w:ascii="Times New Roman" w:hAnsi="Times New Roman" w:cs="Arial"/>
          <w:szCs w:val="22"/>
          <w:lang w:val="es-ES_tradnl"/>
        </w:rPr>
        <w:t>. S</w:t>
      </w:r>
      <w:r w:rsidR="0042141C">
        <w:rPr>
          <w:rStyle w:val="InitialStyle"/>
          <w:rFonts w:ascii="Times New Roman" w:hAnsi="Times New Roman" w:cs="Arial"/>
          <w:szCs w:val="22"/>
          <w:lang w:val="es-ES_tradnl"/>
        </w:rPr>
        <w:t>i un Servicio de Bienestar no recibe comisiones por el o los convenio(s) suscrito(s), deberá señalarlo expresamente.</w:t>
      </w:r>
    </w:p>
    <w:p w:rsidR="001C72EA" w:rsidRDefault="001C72EA" w:rsidP="001C72EA">
      <w:pPr>
        <w:pStyle w:val="Textopredeterminado"/>
        <w:tabs>
          <w:tab w:val="left" w:pos="426"/>
          <w:tab w:val="left" w:pos="1440"/>
          <w:tab w:val="left" w:pos="211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b/>
          <w:bCs/>
          <w:szCs w:val="22"/>
          <w:lang w:val="es-ES_tradnl"/>
        </w:rPr>
      </w:pPr>
      <w:r>
        <w:rPr>
          <w:rStyle w:val="InitialStyle"/>
          <w:rFonts w:ascii="Times New Roman" w:hAnsi="Times New Roman" w:cs="Arial"/>
          <w:szCs w:val="22"/>
          <w:lang w:val="es-ES_tradnl"/>
        </w:rPr>
        <w:tab/>
        <w:t>3.1.5</w:t>
      </w:r>
      <w:r w:rsidR="008E0DAE">
        <w:rPr>
          <w:rStyle w:val="InitialStyle"/>
          <w:rFonts w:ascii="Times New Roman" w:hAnsi="Times New Roman" w:cs="Arial"/>
          <w:szCs w:val="22"/>
          <w:lang w:val="es-ES_tradnl"/>
        </w:rPr>
        <w:t>.</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Ingresos</w:t>
      </w:r>
      <w:r w:rsidR="00201373">
        <w:rPr>
          <w:rStyle w:val="InitialStyle"/>
          <w:rFonts w:ascii="Times New Roman" w:hAnsi="Times New Roman" w:cs="Arial"/>
          <w:b/>
          <w:bCs/>
          <w:szCs w:val="22"/>
          <w:lang w:val="es-ES_tradnl"/>
        </w:rPr>
        <w:t xml:space="preserve"> Varios</w:t>
      </w:r>
    </w:p>
    <w:p w:rsidR="001C72EA" w:rsidRDefault="001C72EA" w:rsidP="001C72EA">
      <w:pPr>
        <w:pStyle w:val="Textopredeterminado"/>
        <w:tabs>
          <w:tab w:val="left" w:pos="426"/>
          <w:tab w:val="left" w:pos="1440"/>
          <w:tab w:val="left" w:pos="211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En e</w:t>
      </w:r>
      <w:r w:rsidR="00201373">
        <w:rPr>
          <w:rStyle w:val="InitialStyle"/>
          <w:rFonts w:ascii="Times New Roman" w:hAnsi="Times New Roman" w:cs="Arial"/>
          <w:szCs w:val="22"/>
          <w:lang w:val="es-ES_tradnl"/>
        </w:rPr>
        <w:t xml:space="preserve">ste </w:t>
      </w:r>
      <w:r w:rsidR="008E0DAE">
        <w:rPr>
          <w:rStyle w:val="InitialStyle"/>
          <w:rFonts w:ascii="Times New Roman" w:hAnsi="Times New Roman" w:cs="Arial"/>
          <w:szCs w:val="22"/>
          <w:lang w:val="es-ES_tradnl"/>
        </w:rPr>
        <w:t>í</w:t>
      </w:r>
      <w:r w:rsidR="00201373">
        <w:rPr>
          <w:rStyle w:val="InitialStyle"/>
          <w:rFonts w:ascii="Times New Roman" w:hAnsi="Times New Roman" w:cs="Arial"/>
          <w:szCs w:val="22"/>
          <w:lang w:val="es-ES_tradnl"/>
        </w:rPr>
        <w:t>tem</w:t>
      </w:r>
      <w:r>
        <w:rPr>
          <w:rStyle w:val="InitialStyle"/>
          <w:rFonts w:ascii="Times New Roman" w:hAnsi="Times New Roman" w:cs="Arial"/>
          <w:szCs w:val="22"/>
          <w:lang w:val="es-ES_tradnl"/>
        </w:rPr>
        <w:t xml:space="preserve"> los Servicios</w:t>
      </w:r>
      <w:r w:rsidR="00C23E27">
        <w:rPr>
          <w:rStyle w:val="InitialStyle"/>
          <w:rFonts w:ascii="Times New Roman" w:hAnsi="Times New Roman" w:cs="Arial"/>
          <w:szCs w:val="22"/>
          <w:lang w:val="es-ES_tradnl"/>
        </w:rPr>
        <w:t xml:space="preserve"> de Bienestar pueden considerar</w:t>
      </w:r>
      <w:r>
        <w:rPr>
          <w:rStyle w:val="InitialStyle"/>
          <w:rFonts w:ascii="Times New Roman" w:hAnsi="Times New Roman" w:cs="Arial"/>
          <w:szCs w:val="22"/>
          <w:lang w:val="es-ES_tradnl"/>
        </w:rPr>
        <w:t>, los recursos provenientes de los cheques caducados</w:t>
      </w:r>
      <w:r w:rsidR="00C23E27">
        <w:rPr>
          <w:rStyle w:val="InitialStyle"/>
          <w:rFonts w:ascii="Times New Roman" w:hAnsi="Times New Roman" w:cs="Arial"/>
          <w:szCs w:val="22"/>
          <w:lang w:val="es-ES_tradnl"/>
        </w:rPr>
        <w:t xml:space="preserve"> (adjuntando nómina con su detalle</w:t>
      </w:r>
      <w:r w:rsidR="00F50ECA">
        <w:rPr>
          <w:rStyle w:val="InitialStyle"/>
          <w:rFonts w:ascii="Times New Roman" w:hAnsi="Times New Roman" w:cs="Arial"/>
          <w:szCs w:val="22"/>
          <w:lang w:val="es-ES_tradnl"/>
        </w:rPr>
        <w:t xml:space="preserve"> y monto totalizado</w:t>
      </w:r>
      <w:r w:rsidR="00C23E27">
        <w:rPr>
          <w:rStyle w:val="InitialStyle"/>
          <w:rFonts w:ascii="Times New Roman" w:hAnsi="Times New Roman" w:cs="Arial"/>
          <w:szCs w:val="22"/>
          <w:lang w:val="es-ES_tradnl"/>
        </w:rPr>
        <w:t>)</w:t>
      </w:r>
      <w:r w:rsidR="008E0DAE">
        <w:rPr>
          <w:rStyle w:val="InitialStyle"/>
          <w:rFonts w:ascii="Times New Roman" w:hAnsi="Times New Roman" w:cs="Arial"/>
          <w:szCs w:val="22"/>
          <w:lang w:val="es-ES_tradnl"/>
        </w:rPr>
        <w:t xml:space="preserve"> si han transcurrido cinco </w:t>
      </w:r>
      <w:r>
        <w:rPr>
          <w:rStyle w:val="InitialStyle"/>
          <w:rFonts w:ascii="Times New Roman" w:hAnsi="Times New Roman" w:cs="Arial"/>
          <w:szCs w:val="22"/>
          <w:lang w:val="es-ES_tradnl"/>
        </w:rPr>
        <w:t>años</w:t>
      </w:r>
      <w:r w:rsidR="008E0DAE">
        <w:rPr>
          <w:rStyle w:val="InitialStyle"/>
          <w:rFonts w:ascii="Times New Roman" w:hAnsi="Times New Roman" w:cs="Arial"/>
          <w:szCs w:val="22"/>
          <w:lang w:val="es-ES_tradnl"/>
        </w:rPr>
        <w:t xml:space="preserve"> y se han realizado todas las gestiones para dar cumplimiento a estas obligaciones</w:t>
      </w:r>
      <w:r>
        <w:rPr>
          <w:rStyle w:val="InitialStyle"/>
          <w:rFonts w:ascii="Times New Roman" w:hAnsi="Times New Roman" w:cs="Arial"/>
          <w:szCs w:val="22"/>
          <w:lang w:val="es-ES_tradnl"/>
        </w:rPr>
        <w:t xml:space="preserve">, </w:t>
      </w:r>
      <w:r w:rsidR="008E0DAE">
        <w:rPr>
          <w:rStyle w:val="InitialStyle"/>
          <w:rFonts w:ascii="Times New Roman" w:hAnsi="Times New Roman" w:cs="Arial"/>
          <w:szCs w:val="22"/>
          <w:lang w:val="es-ES_tradnl"/>
        </w:rPr>
        <w:t xml:space="preserve">ello </w:t>
      </w:r>
      <w:r>
        <w:rPr>
          <w:rStyle w:val="InitialStyle"/>
          <w:rFonts w:ascii="Times New Roman" w:hAnsi="Times New Roman" w:cs="Arial"/>
          <w:szCs w:val="22"/>
          <w:lang w:val="es-ES_tradnl"/>
        </w:rPr>
        <w:t>aplicando la prescripción establecida en los artículos</w:t>
      </w:r>
      <w:r w:rsidR="008E0DAE">
        <w:rPr>
          <w:rStyle w:val="InitialStyle"/>
          <w:rFonts w:ascii="Times New Roman" w:hAnsi="Times New Roman" w:cs="Arial"/>
          <w:szCs w:val="22"/>
          <w:lang w:val="es-ES_tradnl"/>
        </w:rPr>
        <w:t xml:space="preserve"> 2514 y 2515</w:t>
      </w:r>
      <w:r>
        <w:rPr>
          <w:rStyle w:val="InitialStyle"/>
          <w:rFonts w:ascii="Times New Roman" w:hAnsi="Times New Roman" w:cs="Arial"/>
          <w:szCs w:val="22"/>
          <w:lang w:val="es-ES_tradnl"/>
        </w:rPr>
        <w:t xml:space="preserve"> del Código Civil.</w:t>
      </w:r>
    </w:p>
    <w:p w:rsidR="009057FB" w:rsidRDefault="00AC2A91">
      <w:pPr>
        <w:pStyle w:val="Textopredeterminado"/>
        <w:tabs>
          <w:tab w:val="left" w:pos="1134"/>
        </w:tabs>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3.1.</w:t>
      </w:r>
      <w:r w:rsidR="001D047A">
        <w:rPr>
          <w:rStyle w:val="InitialStyle"/>
          <w:rFonts w:ascii="Times New Roman" w:hAnsi="Times New Roman" w:cs="Arial"/>
          <w:szCs w:val="22"/>
          <w:lang w:val="es-ES_tradnl"/>
        </w:rPr>
        <w:t>6</w:t>
      </w:r>
      <w:r>
        <w:rPr>
          <w:rStyle w:val="InitialStyle"/>
          <w:rFonts w:ascii="Times New Roman" w:hAnsi="Times New Roman" w:cs="Arial"/>
          <w:szCs w:val="22"/>
          <w:lang w:val="es-ES_tradnl"/>
        </w:rPr>
        <w:t>.</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Amortización de Préstamos</w:t>
      </w:r>
    </w:p>
    <w:p w:rsidR="009057FB" w:rsidRDefault="00AC2A91">
      <w:pPr>
        <w:pStyle w:val="Textopredeterminado"/>
        <w:tabs>
          <w:tab w:val="left" w:pos="720"/>
          <w:tab w:val="left" w:pos="1134"/>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Los ingresos por concepto de amortización de préstamos deberán incluir tanto la recuperación de préstamos otorgados en años anteriores, como la correspondiente a los préstamos a otorgar en el ejercicio presupuestario del año 201</w:t>
      </w:r>
      <w:r w:rsidR="00D76848">
        <w:rPr>
          <w:rStyle w:val="InitialStyle"/>
          <w:rFonts w:ascii="Times New Roman" w:hAnsi="Times New Roman" w:cs="Arial"/>
          <w:szCs w:val="22"/>
          <w:lang w:val="es-ES_tradnl"/>
        </w:rPr>
        <w:t>3</w:t>
      </w:r>
      <w:r>
        <w:rPr>
          <w:rStyle w:val="InitialStyle"/>
          <w:rFonts w:ascii="Times New Roman" w:hAnsi="Times New Roman" w:cs="Arial"/>
          <w:szCs w:val="22"/>
          <w:lang w:val="es-ES_tradnl"/>
        </w:rPr>
        <w:t>.</w:t>
      </w:r>
    </w:p>
    <w:p w:rsidR="00F17CBC"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En las bases de cálculo solicitadas en el punto 2.1. de esta Circular, se deberá incluir respecto de estos ingresos, la base detallada de cálculo utilizada para determinar los montos por recuperación de préstamos otorgados antes y durante el año 201</w:t>
      </w:r>
      <w:r w:rsidR="00217399">
        <w:rPr>
          <w:rStyle w:val="InitialStyle"/>
          <w:rFonts w:ascii="Times New Roman" w:hAnsi="Times New Roman" w:cs="Arial"/>
          <w:szCs w:val="22"/>
          <w:lang w:val="es-ES_tradnl"/>
        </w:rPr>
        <w:t>3</w:t>
      </w:r>
      <w:r>
        <w:rPr>
          <w:rStyle w:val="InitialStyle"/>
          <w:rFonts w:ascii="Times New Roman" w:hAnsi="Times New Roman" w:cs="Arial"/>
          <w:szCs w:val="22"/>
          <w:lang w:val="es-ES_tradnl"/>
        </w:rPr>
        <w:t>, en forma separada.</w:t>
      </w:r>
    </w:p>
    <w:p w:rsidR="00F50ECA" w:rsidRDefault="00F50ECA">
      <w:pPr>
        <w:pStyle w:val="Textopredeterminado"/>
        <w:spacing w:after="120"/>
        <w:ind w:left="1134" w:hanging="1134"/>
        <w:jc w:val="both"/>
        <w:rPr>
          <w:rStyle w:val="InitialStyle"/>
          <w:rFonts w:ascii="Times New Roman" w:hAnsi="Times New Roman" w:cs="Arial"/>
          <w:szCs w:val="22"/>
          <w:lang w:val="es-ES_tradnl"/>
        </w:rPr>
      </w:pPr>
    </w:p>
    <w:p w:rsidR="00F17CBC" w:rsidRDefault="00F17CBC">
      <w:pPr>
        <w:pStyle w:val="Textopredeterminado"/>
        <w:spacing w:after="120"/>
        <w:ind w:left="1134" w:hanging="1134"/>
        <w:jc w:val="both"/>
        <w:rPr>
          <w:rStyle w:val="InitialStyle"/>
          <w:rFonts w:ascii="Times New Roman" w:hAnsi="Times New Roman" w:cs="Arial"/>
          <w:szCs w:val="22"/>
          <w:lang w:val="es-ES_tradnl"/>
        </w:rPr>
      </w:pPr>
    </w:p>
    <w:p w:rsidR="00F17CBC" w:rsidRDefault="00F17CBC">
      <w:pPr>
        <w:pStyle w:val="Textopredeterminado"/>
        <w:spacing w:after="120"/>
        <w:ind w:left="1134" w:hanging="1134"/>
        <w:jc w:val="both"/>
        <w:rPr>
          <w:rStyle w:val="InitialStyle"/>
          <w:rFonts w:ascii="Times New Roman" w:hAnsi="Times New Roman" w:cs="Arial"/>
          <w:szCs w:val="22"/>
          <w:lang w:val="es-ES_tradnl"/>
        </w:rPr>
      </w:pPr>
    </w:p>
    <w:p w:rsidR="00F17CBC" w:rsidRDefault="00F17CBC">
      <w:pPr>
        <w:pStyle w:val="Textopredeterminado"/>
        <w:spacing w:after="120"/>
        <w:ind w:left="1134" w:hanging="1134"/>
        <w:jc w:val="both"/>
        <w:rPr>
          <w:rStyle w:val="InitialStyle"/>
          <w:rFonts w:ascii="Times New Roman" w:hAnsi="Times New Roman" w:cs="Arial"/>
          <w:szCs w:val="22"/>
          <w:lang w:val="es-ES_tradnl"/>
        </w:rPr>
      </w:pPr>
    </w:p>
    <w:p w:rsidR="00F17CBC" w:rsidRDefault="00F17CBC">
      <w:pPr>
        <w:pStyle w:val="Textopredeterminado"/>
        <w:spacing w:after="120"/>
        <w:ind w:left="1134" w:hanging="1134"/>
        <w:jc w:val="both"/>
        <w:rPr>
          <w:rStyle w:val="InitialStyle"/>
          <w:rFonts w:ascii="Times New Roman" w:hAnsi="Times New Roman" w:cs="Arial"/>
          <w:szCs w:val="22"/>
          <w:lang w:val="es-ES_tradnl"/>
        </w:rPr>
      </w:pPr>
    </w:p>
    <w:p w:rsidR="009057FB" w:rsidRDefault="00AC2A91">
      <w:pPr>
        <w:pStyle w:val="Textopredeterminado"/>
        <w:tabs>
          <w:tab w:val="left" w:pos="1134"/>
        </w:tabs>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lastRenderedPageBreak/>
        <w:tab/>
        <w:t>3.1.</w:t>
      </w:r>
      <w:r w:rsidR="001D047A">
        <w:rPr>
          <w:rStyle w:val="InitialStyle"/>
          <w:rFonts w:ascii="Times New Roman" w:hAnsi="Times New Roman" w:cs="Arial"/>
          <w:szCs w:val="22"/>
          <w:lang w:val="es-ES_tradnl"/>
        </w:rPr>
        <w:t>7</w:t>
      </w:r>
      <w:r>
        <w:rPr>
          <w:rStyle w:val="InitialStyle"/>
          <w:rFonts w:ascii="Times New Roman" w:hAnsi="Times New Roman" w:cs="Arial"/>
          <w:szCs w:val="22"/>
          <w:lang w:val="es-ES_tradnl"/>
        </w:rPr>
        <w:t>.</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Recursos del Ejercicio Anterior</w:t>
      </w:r>
    </w:p>
    <w:p w:rsidR="00F17CBC"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En esta oportunidad deberá proponerse una cifra estimada de disponibilidades y otros recursos cuando corresponda, al 31 de diciembre de 20</w:t>
      </w:r>
      <w:r w:rsidR="00EE1218">
        <w:rPr>
          <w:rStyle w:val="InitialStyle"/>
          <w:rFonts w:ascii="Times New Roman" w:hAnsi="Times New Roman" w:cs="Arial"/>
          <w:szCs w:val="22"/>
          <w:lang w:val="es-ES_tradnl"/>
        </w:rPr>
        <w:t>1</w:t>
      </w:r>
      <w:r w:rsidR="00217399">
        <w:rPr>
          <w:rStyle w:val="InitialStyle"/>
          <w:rFonts w:ascii="Times New Roman" w:hAnsi="Times New Roman" w:cs="Arial"/>
          <w:szCs w:val="22"/>
          <w:lang w:val="es-ES_tradnl"/>
        </w:rPr>
        <w:t>2</w:t>
      </w:r>
      <w:r>
        <w:rPr>
          <w:rStyle w:val="InitialStyle"/>
          <w:rFonts w:ascii="Times New Roman" w:hAnsi="Times New Roman" w:cs="Arial"/>
          <w:szCs w:val="22"/>
          <w:lang w:val="es-ES_tradnl"/>
        </w:rPr>
        <w:t>, de acuerdo con la experiencia de años anteriores y considerando además, el saldo real al 30 de septiembre, cifras que se ajustarán en la modificación presupuestaria que se realice, según la información que obre en el Balance General.</w:t>
      </w:r>
    </w:p>
    <w:p w:rsidR="009057FB"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Cabe señalar, que el monto presupuestado en la asignación “En cuenta corriente bancaria”, se ajustará en su oportunidad con el saldo que acredite el Banco al 31 de diciembre, menos los cheques girados y no cobrados que estén vigentes de cobro, es decir, corresponderá al saldo registrado por la contabilidad del Servicio de Bienestar.</w:t>
      </w:r>
    </w:p>
    <w:p w:rsidR="00BC0300" w:rsidRDefault="00AC2A91">
      <w:pPr>
        <w:pStyle w:val="Textopredeterminado"/>
        <w:spacing w:after="120"/>
        <w:ind w:left="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Los Servicios de Bienestar que administran servicios dependientes, tendrán en consideración -cuando proceda-, si en su cuenta corriente bancaria se registran montos correspondientes a dicha administración.</w:t>
      </w:r>
    </w:p>
    <w:p w:rsidR="009057FB" w:rsidRDefault="00AC2A91">
      <w:pPr>
        <w:pStyle w:val="Textopredeterminado"/>
        <w:spacing w:after="120"/>
        <w:ind w:left="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Al estimar las disponibilidades debe tenerse presente que, según lo señalado en el artículo 29 letra a) del mencionado D.S.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28, los Consejos Administrativos de los Servicios de Bienestar deben velar porque al finalizar el año contable los excedentes no superen el 20% de los ingresos anuales.</w:t>
      </w:r>
    </w:p>
    <w:p w:rsidR="00886E3F" w:rsidRDefault="00AC2A91">
      <w:pPr>
        <w:pStyle w:val="Textopredeterminado"/>
        <w:spacing w:after="120"/>
        <w:ind w:left="1134"/>
        <w:jc w:val="both"/>
        <w:rPr>
          <w:rFonts w:cs="Arial"/>
          <w:szCs w:val="22"/>
          <w:lang w:val="es-ES_tradnl"/>
        </w:rPr>
      </w:pPr>
      <w:r>
        <w:rPr>
          <w:rFonts w:cs="Arial"/>
          <w:szCs w:val="22"/>
          <w:lang w:val="es-ES_tradnl"/>
        </w:rPr>
        <w:t>Al utilizarse las asignaciones “Otros” de los ítem</w:t>
      </w:r>
      <w:r w:rsidR="000F5D16">
        <w:rPr>
          <w:rFonts w:cs="Arial"/>
          <w:szCs w:val="22"/>
          <w:lang w:val="es-ES_tradnl"/>
        </w:rPr>
        <w:t>e</w:t>
      </w:r>
      <w:r>
        <w:rPr>
          <w:rFonts w:cs="Arial"/>
          <w:szCs w:val="22"/>
          <w:lang w:val="es-ES_tradnl"/>
        </w:rPr>
        <w:t>s Disponibilidades y Otros Recursos, deberá especificarse la partida a que se refieren dichos ingresos.</w:t>
      </w:r>
    </w:p>
    <w:p w:rsidR="00CA768A" w:rsidRDefault="00AC2A91">
      <w:pPr>
        <w:pStyle w:val="Textopredeterminado"/>
        <w:spacing w:after="120"/>
        <w:ind w:left="1134"/>
        <w:jc w:val="both"/>
        <w:rPr>
          <w:rFonts w:cs="Arial"/>
          <w:szCs w:val="22"/>
          <w:lang w:val="es-ES_tradnl"/>
        </w:rPr>
      </w:pPr>
      <w:r>
        <w:rPr>
          <w:rFonts w:cs="Arial"/>
          <w:szCs w:val="22"/>
          <w:lang w:val="es-ES_tradnl"/>
        </w:rPr>
        <w:t>Tratándose de deudas de dudosa recuperación, en que el registro contable se hace al existir una antigüedad superior a un año, desde que se origina su morosidad y ante la probabilidad que existe de no contar ciertamente con dichos ingresos para ser utilizados en la ejecución presupuestaria de que se trata, no deberán incluirse como recursos del ejercicio anterior, sin perjuicio de su posterior incorporación en el presupuesto (a través de modificación presupuestaria) en el caso de producirse la recuperación correspondiente.</w:t>
      </w:r>
    </w:p>
    <w:p w:rsidR="009057FB" w:rsidRPr="000B4D1C" w:rsidRDefault="00AC2A91" w:rsidP="000416FE">
      <w:pPr>
        <w:pStyle w:val="Textopredeterminado"/>
        <w:numPr>
          <w:ilvl w:val="1"/>
          <w:numId w:val="46"/>
        </w:numPr>
        <w:spacing w:after="120"/>
        <w:ind w:left="420" w:firstLine="6"/>
        <w:jc w:val="both"/>
        <w:rPr>
          <w:rStyle w:val="InitialStyle"/>
          <w:rFonts w:ascii="Times New Roman" w:hAnsi="Times New Roman" w:cs="Arial"/>
          <w:b/>
          <w:bCs/>
          <w:szCs w:val="22"/>
          <w:u w:val="single"/>
          <w:lang w:val="es-ES_tradnl"/>
        </w:rPr>
      </w:pPr>
      <w:r w:rsidRPr="000B4D1C">
        <w:rPr>
          <w:rStyle w:val="InitialStyle"/>
          <w:rFonts w:ascii="Times New Roman" w:hAnsi="Times New Roman" w:cs="Arial"/>
          <w:b/>
          <w:bCs/>
          <w:szCs w:val="22"/>
          <w:u w:val="single"/>
          <w:lang w:val="es-ES_tradnl"/>
        </w:rPr>
        <w:t>EGRESOS</w:t>
      </w:r>
    </w:p>
    <w:p w:rsidR="009057FB" w:rsidRDefault="00AC2A91">
      <w:pPr>
        <w:pStyle w:val="Textopredeterminado"/>
        <w:spacing w:after="120"/>
        <w:ind w:left="1134" w:hanging="714"/>
        <w:jc w:val="both"/>
        <w:rPr>
          <w:rStyle w:val="InitialStyle"/>
          <w:rFonts w:ascii="Times" w:hAnsi="Times" w:cs="Arial"/>
          <w:lang w:val="es-ES_tradnl"/>
        </w:rPr>
      </w:pPr>
      <w:r>
        <w:rPr>
          <w:rStyle w:val="InitialStyle"/>
          <w:rFonts w:ascii="Times New Roman" w:hAnsi="Times New Roman" w:cs="Arial"/>
          <w:lang w:val="es-ES_tradnl"/>
        </w:rPr>
        <w:t>3.2.1.</w:t>
      </w:r>
      <w:r>
        <w:rPr>
          <w:rStyle w:val="InitialStyle"/>
          <w:rFonts w:ascii="Times New Roman" w:hAnsi="Times New Roman" w:cs="Arial"/>
          <w:b/>
          <w:bCs/>
          <w:lang w:val="es-ES_tradnl"/>
        </w:rPr>
        <w:tab/>
      </w:r>
      <w:r>
        <w:rPr>
          <w:rStyle w:val="InitialStyle"/>
          <w:rFonts w:ascii="Times" w:hAnsi="Times" w:cs="Arial"/>
          <w:b/>
          <w:bCs/>
          <w:lang w:val="es-ES_tradnl"/>
        </w:rPr>
        <w:t>Gastos de Operación</w:t>
      </w:r>
    </w:p>
    <w:p w:rsidR="009057FB" w:rsidRDefault="00AC2A91">
      <w:pPr>
        <w:pStyle w:val="Textopredeterminado"/>
        <w:tabs>
          <w:tab w:val="left" w:pos="1134"/>
        </w:tabs>
        <w:spacing w:after="120"/>
        <w:ind w:left="1134" w:hanging="71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No corresponde considerar egresos por concepto de gastos operacionales, ya que éstos deben ser de cargo de la Institución de la cual el Servicio de Bienestar forma parte.</w:t>
      </w:r>
      <w:r w:rsidR="007D3F29">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Al respecto, cabe señalar que el artículo 1° de la Ley N°</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20.291, puso término entre otros, al impuesto a los cheques girados en el país, por lo tanto los Servicios de Bienestar</w:t>
      </w:r>
      <w:r w:rsidR="003C700B">
        <w:rPr>
          <w:rStyle w:val="InitialStyle"/>
          <w:rFonts w:ascii="Times New Roman" w:hAnsi="Times New Roman" w:cs="Arial"/>
          <w:szCs w:val="22"/>
          <w:lang w:val="es-ES_tradnl"/>
        </w:rPr>
        <w:t xml:space="preserve"> no deben destinar</w:t>
      </w:r>
      <w:r>
        <w:rPr>
          <w:rStyle w:val="InitialStyle"/>
          <w:rFonts w:ascii="Times New Roman" w:hAnsi="Times New Roman" w:cs="Arial"/>
          <w:szCs w:val="22"/>
          <w:lang w:val="es-ES_tradnl"/>
        </w:rPr>
        <w:t xml:space="preserve"> recursos para dicho fin.</w:t>
      </w:r>
    </w:p>
    <w:p w:rsidR="009057FB" w:rsidRDefault="00AC2A91">
      <w:pPr>
        <w:pStyle w:val="Textopredeterminado"/>
        <w:tabs>
          <w:tab w:val="left" w:pos="720"/>
          <w:tab w:val="left" w:pos="1134"/>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r>
        <w:rPr>
          <w:rStyle w:val="InitialStyle"/>
          <w:rFonts w:ascii="Times New Roman" w:hAnsi="Times New Roman" w:cs="Arial"/>
          <w:szCs w:val="22"/>
          <w:lang w:val="es-ES_tradnl"/>
        </w:rPr>
        <w:tab/>
        <w:t>Los Servicios de Bienestar que tienen la facultad de administrar servicios dependientes, deberán tener presente lo instruido sobre la materia en las Circulares Nº</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1.592, de 1997 y N°</w:t>
      </w:r>
      <w:r w:rsidR="00880765">
        <w:rPr>
          <w:rStyle w:val="InitialStyle"/>
          <w:rFonts w:ascii="Times New Roman" w:hAnsi="Times New Roman" w:cs="Arial"/>
          <w:szCs w:val="22"/>
          <w:lang w:val="es-ES_tradnl"/>
        </w:rPr>
        <w:t xml:space="preserve"> </w:t>
      </w:r>
      <w:r>
        <w:rPr>
          <w:rStyle w:val="InitialStyle"/>
          <w:rFonts w:ascii="Times New Roman" w:hAnsi="Times New Roman" w:cs="Arial"/>
          <w:szCs w:val="22"/>
          <w:lang w:val="es-ES_tradnl"/>
        </w:rPr>
        <w:t>2.400, de 2007, de esta Superintendencia.</w:t>
      </w:r>
    </w:p>
    <w:p w:rsidR="009057FB" w:rsidRDefault="00AC2A91">
      <w:pPr>
        <w:pStyle w:val="Textopredeterminado"/>
        <w:tabs>
          <w:tab w:val="left" w:pos="426"/>
          <w:tab w:val="left" w:pos="720"/>
          <w:tab w:val="left" w:pos="2880"/>
          <w:tab w:val="left" w:pos="3600"/>
          <w:tab w:val="left" w:pos="4320"/>
          <w:tab w:val="left" w:pos="5040"/>
          <w:tab w:val="left" w:pos="5760"/>
          <w:tab w:val="left" w:pos="6480"/>
          <w:tab w:val="left" w:pos="7200"/>
          <w:tab w:val="left" w:pos="7920"/>
          <w:tab w:val="left" w:pos="8640"/>
        </w:tabs>
        <w:spacing w:after="120"/>
        <w:ind w:left="1134" w:hanging="1134"/>
        <w:jc w:val="both"/>
        <w:rPr>
          <w:rStyle w:val="InitialStyle"/>
          <w:rFonts w:ascii="Times New Roman" w:hAnsi="Times New Roman" w:cs="Arial"/>
          <w:b/>
          <w:bCs/>
          <w:szCs w:val="22"/>
          <w:lang w:val="es-ES_tradnl"/>
        </w:rPr>
      </w:pPr>
      <w:r>
        <w:rPr>
          <w:rStyle w:val="InitialStyle"/>
          <w:rFonts w:ascii="Times New Roman" w:hAnsi="Times New Roman" w:cs="Arial"/>
          <w:szCs w:val="22"/>
          <w:lang w:val="es-ES_tradnl"/>
        </w:rPr>
        <w:tab/>
        <w:t>3.2.2.</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Gastos de Transferencias</w:t>
      </w:r>
    </w:p>
    <w:p w:rsidR="009057FB" w:rsidRDefault="00AC2A91">
      <w:pPr>
        <w:pStyle w:val="Textopredeterminado"/>
        <w:tabs>
          <w:tab w:val="left" w:pos="1134"/>
        </w:tabs>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Para la proyección de los beneficios médicos y asistenciales correspondientes a los ítem</w:t>
      </w:r>
      <w:r w:rsidR="000F5D16">
        <w:rPr>
          <w:rStyle w:val="InitialStyle"/>
          <w:rFonts w:ascii="Times New Roman" w:hAnsi="Times New Roman" w:cs="Arial"/>
          <w:szCs w:val="22"/>
          <w:lang w:val="es-ES_tradnl"/>
        </w:rPr>
        <w:t>e</w:t>
      </w:r>
      <w:r>
        <w:rPr>
          <w:rStyle w:val="InitialStyle"/>
          <w:rFonts w:ascii="Times New Roman" w:hAnsi="Times New Roman" w:cs="Arial"/>
          <w:szCs w:val="22"/>
          <w:lang w:val="es-ES_tradnl"/>
        </w:rPr>
        <w:t>s 221 al 225 del presupuesto, se considerará lo siguiente:</w:t>
      </w:r>
    </w:p>
    <w:p w:rsidR="009057FB" w:rsidRDefault="00AC2A91">
      <w:pPr>
        <w:pStyle w:val="Textopredeterminado"/>
        <w:numPr>
          <w:ilvl w:val="0"/>
          <w:numId w:val="15"/>
        </w:numPr>
        <w:tabs>
          <w:tab w:val="clear" w:pos="2351"/>
          <w:tab w:val="left" w:pos="1134"/>
          <w:tab w:val="num" w:pos="1560"/>
        </w:tabs>
        <w:spacing w:after="120"/>
        <w:ind w:left="1560"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Para aquellos beneficios expresados en ingresos mínimos, se tendrá en cuenta que el valor del ingreso mínimo mensual para fines no remuneracionales asciende a $1</w:t>
      </w:r>
      <w:r w:rsidR="003916BB">
        <w:rPr>
          <w:rStyle w:val="InitialStyle"/>
          <w:rFonts w:ascii="Times New Roman" w:hAnsi="Times New Roman" w:cs="Arial"/>
          <w:szCs w:val="22"/>
          <w:lang w:val="es-ES_tradnl"/>
        </w:rPr>
        <w:t>24.497</w:t>
      </w:r>
      <w:r>
        <w:rPr>
          <w:rStyle w:val="InitialStyle"/>
          <w:rFonts w:ascii="Times New Roman" w:hAnsi="Times New Roman" w:cs="Arial"/>
          <w:szCs w:val="22"/>
          <w:lang w:val="es-ES_tradnl"/>
        </w:rPr>
        <w:t>.</w:t>
      </w:r>
    </w:p>
    <w:p w:rsidR="000B4D1C" w:rsidRDefault="00AC2A91" w:rsidP="000B4D1C">
      <w:pPr>
        <w:pStyle w:val="Textopredeterminado"/>
        <w:numPr>
          <w:ilvl w:val="0"/>
          <w:numId w:val="15"/>
        </w:numPr>
        <w:tabs>
          <w:tab w:val="clear" w:pos="2351"/>
          <w:tab w:val="left" w:pos="1134"/>
          <w:tab w:val="num" w:pos="1560"/>
        </w:tabs>
        <w:spacing w:after="120"/>
        <w:ind w:left="1560" w:hanging="426"/>
        <w:jc w:val="both"/>
        <w:rPr>
          <w:rStyle w:val="InitialStyle"/>
          <w:rFonts w:ascii="Times New Roman" w:hAnsi="Times New Roman" w:cs="Arial"/>
          <w:szCs w:val="22"/>
          <w:lang w:val="es-ES_tradnl"/>
        </w:rPr>
      </w:pPr>
      <w:r w:rsidRPr="000B4D1C">
        <w:rPr>
          <w:rStyle w:val="InitialStyle"/>
          <w:rFonts w:ascii="Times New Roman" w:hAnsi="Times New Roman" w:cs="Arial"/>
          <w:szCs w:val="22"/>
          <w:lang w:val="es-ES_tradnl"/>
        </w:rPr>
        <w:t>El monto total destinado a dichos ítem</w:t>
      </w:r>
      <w:r w:rsidR="000F5D16">
        <w:rPr>
          <w:rStyle w:val="InitialStyle"/>
          <w:rFonts w:ascii="Times New Roman" w:hAnsi="Times New Roman" w:cs="Arial"/>
          <w:szCs w:val="22"/>
          <w:lang w:val="es-ES_tradnl"/>
        </w:rPr>
        <w:t>e</w:t>
      </w:r>
      <w:r w:rsidRPr="000B4D1C">
        <w:rPr>
          <w:rStyle w:val="InitialStyle"/>
          <w:rFonts w:ascii="Times New Roman" w:hAnsi="Times New Roman" w:cs="Arial"/>
          <w:szCs w:val="22"/>
          <w:lang w:val="es-ES_tradnl"/>
        </w:rPr>
        <w:t xml:space="preserve">s deberá ser, a lo menos, equivalente al 60% del total de los aportes reglamentarios y su distribución la propondrá el Servicio prioritariamente de acuerdo con sus necesidades. Sin embargo, en aquellos Servicios </w:t>
      </w:r>
      <w:r w:rsidR="00FF1A35">
        <w:rPr>
          <w:rStyle w:val="InitialStyle"/>
          <w:rFonts w:ascii="Times New Roman" w:hAnsi="Times New Roman" w:cs="Arial"/>
          <w:szCs w:val="22"/>
          <w:lang w:val="es-ES_tradnl"/>
        </w:rPr>
        <w:t xml:space="preserve">en los </w:t>
      </w:r>
      <w:r w:rsidRPr="000B4D1C">
        <w:rPr>
          <w:rStyle w:val="InitialStyle"/>
          <w:rFonts w:ascii="Times New Roman" w:hAnsi="Times New Roman" w:cs="Arial"/>
          <w:szCs w:val="22"/>
          <w:lang w:val="es-ES_tradnl"/>
        </w:rPr>
        <w:t>que la aplicación de dicho porcentaje signifique la mantención de fondos ociosos, dada la naturaleza de las prestaciones que otorgan, podrán exceptuarse de este requisito, adjuntando los antecedentes de respaldo correspondientes.</w:t>
      </w:r>
    </w:p>
    <w:p w:rsidR="00F17CBC" w:rsidRDefault="00F17CBC" w:rsidP="00F17CBC">
      <w:pPr>
        <w:pStyle w:val="Textopredeterminado"/>
        <w:tabs>
          <w:tab w:val="left" w:pos="1134"/>
        </w:tabs>
        <w:spacing w:after="120"/>
        <w:jc w:val="both"/>
        <w:rPr>
          <w:rStyle w:val="InitialStyle"/>
          <w:rFonts w:ascii="Times New Roman" w:hAnsi="Times New Roman" w:cs="Arial"/>
          <w:szCs w:val="22"/>
          <w:lang w:val="es-ES_tradnl"/>
        </w:rPr>
      </w:pPr>
    </w:p>
    <w:p w:rsidR="00F17CBC" w:rsidRPr="000B4D1C" w:rsidRDefault="00F17CBC" w:rsidP="00F17CBC">
      <w:pPr>
        <w:pStyle w:val="Textopredeterminado"/>
        <w:tabs>
          <w:tab w:val="left" w:pos="1134"/>
        </w:tabs>
        <w:spacing w:after="120"/>
        <w:jc w:val="both"/>
        <w:rPr>
          <w:rStyle w:val="InitialStyle"/>
          <w:rFonts w:ascii="Times New Roman" w:hAnsi="Times New Roman" w:cs="Arial"/>
          <w:szCs w:val="22"/>
          <w:lang w:val="es-ES_tradnl"/>
        </w:rPr>
      </w:pPr>
    </w:p>
    <w:p w:rsidR="00654798" w:rsidRPr="00654798" w:rsidRDefault="00654798" w:rsidP="00654798">
      <w:pPr>
        <w:pStyle w:val="Textopredeterminado"/>
        <w:numPr>
          <w:ilvl w:val="0"/>
          <w:numId w:val="15"/>
        </w:numPr>
        <w:tabs>
          <w:tab w:val="clear" w:pos="2351"/>
          <w:tab w:val="num" w:pos="1560"/>
        </w:tabs>
        <w:spacing w:after="120"/>
        <w:ind w:left="1560" w:hanging="426"/>
        <w:jc w:val="both"/>
        <w:rPr>
          <w:rStyle w:val="InitialStyle"/>
          <w:rFonts w:ascii="Times New Roman" w:hAnsi="Times New Roman" w:cs="Arial"/>
          <w:szCs w:val="22"/>
          <w:lang w:val="es-ES_tradnl"/>
        </w:rPr>
      </w:pPr>
      <w:r w:rsidRPr="00654798">
        <w:rPr>
          <w:rStyle w:val="InitialStyle"/>
          <w:rFonts w:ascii="Times New Roman" w:hAnsi="Times New Roman" w:cs="Arial"/>
          <w:szCs w:val="22"/>
          <w:lang w:val="es-ES_tradnl"/>
        </w:rPr>
        <w:lastRenderedPageBreak/>
        <w:t xml:space="preserve">Respecto de los Servicios de Bienestar que han suscrito el convenio marco de la Compañía ING Seguros de Vida, deberán considerar un reajuste de un </w:t>
      </w:r>
      <w:r w:rsidR="00110835">
        <w:rPr>
          <w:rStyle w:val="InitialStyle"/>
          <w:rFonts w:ascii="Times New Roman" w:hAnsi="Times New Roman" w:cs="Arial"/>
          <w:szCs w:val="22"/>
          <w:lang w:val="es-ES_tradnl"/>
        </w:rPr>
        <w:t>5</w:t>
      </w:r>
      <w:r w:rsidRPr="00654798">
        <w:rPr>
          <w:rStyle w:val="InitialStyle"/>
          <w:rFonts w:ascii="Times New Roman" w:hAnsi="Times New Roman" w:cs="Arial"/>
          <w:szCs w:val="22"/>
          <w:lang w:val="es-ES_tradnl"/>
        </w:rPr>
        <w:t>% en el costo de la</w:t>
      </w:r>
      <w:r w:rsidR="008F3183">
        <w:rPr>
          <w:rStyle w:val="InitialStyle"/>
          <w:rFonts w:ascii="Times New Roman" w:hAnsi="Times New Roman" w:cs="Arial"/>
          <w:szCs w:val="22"/>
          <w:lang w:val="es-ES_tradnl"/>
        </w:rPr>
        <w:t>s</w:t>
      </w:r>
      <w:r w:rsidRPr="00654798">
        <w:rPr>
          <w:rStyle w:val="InitialStyle"/>
          <w:rFonts w:ascii="Times New Roman" w:hAnsi="Times New Roman" w:cs="Arial"/>
          <w:szCs w:val="22"/>
          <w:lang w:val="es-ES_tradnl"/>
        </w:rPr>
        <w:t xml:space="preserve"> prima</w:t>
      </w:r>
      <w:r w:rsidR="008F3183">
        <w:rPr>
          <w:rStyle w:val="InitialStyle"/>
          <w:rFonts w:ascii="Times New Roman" w:hAnsi="Times New Roman" w:cs="Arial"/>
          <w:szCs w:val="22"/>
          <w:lang w:val="es-ES_tradnl"/>
        </w:rPr>
        <w:t>s</w:t>
      </w:r>
      <w:r w:rsidRPr="00654798">
        <w:rPr>
          <w:rStyle w:val="InitialStyle"/>
          <w:rFonts w:ascii="Times New Roman" w:hAnsi="Times New Roman" w:cs="Arial"/>
          <w:szCs w:val="22"/>
          <w:lang w:val="es-ES_tradnl"/>
        </w:rPr>
        <w:t xml:space="preserve"> y aplicarán un valor de la Unidad de Fomento de $2</w:t>
      </w:r>
      <w:r w:rsidR="00C23E27">
        <w:rPr>
          <w:rStyle w:val="InitialStyle"/>
          <w:rFonts w:ascii="Times New Roman" w:hAnsi="Times New Roman" w:cs="Arial"/>
          <w:szCs w:val="22"/>
          <w:lang w:val="es-ES_tradnl"/>
        </w:rPr>
        <w:t>3</w:t>
      </w:r>
      <w:r w:rsidRPr="00654798">
        <w:rPr>
          <w:rStyle w:val="InitialStyle"/>
          <w:rFonts w:ascii="Times New Roman" w:hAnsi="Times New Roman" w:cs="Arial"/>
          <w:szCs w:val="22"/>
          <w:lang w:val="es-ES_tradnl"/>
        </w:rPr>
        <w:t>.</w:t>
      </w:r>
      <w:r w:rsidR="00C23E27">
        <w:rPr>
          <w:rStyle w:val="InitialStyle"/>
          <w:rFonts w:ascii="Times New Roman" w:hAnsi="Times New Roman" w:cs="Arial"/>
          <w:szCs w:val="22"/>
          <w:lang w:val="es-ES_tradnl"/>
        </w:rPr>
        <w:t>2</w:t>
      </w:r>
      <w:r w:rsidRPr="00654798">
        <w:rPr>
          <w:rStyle w:val="InitialStyle"/>
          <w:rFonts w:ascii="Times New Roman" w:hAnsi="Times New Roman" w:cs="Arial"/>
          <w:szCs w:val="22"/>
          <w:lang w:val="es-ES_tradnl"/>
        </w:rPr>
        <w:t>00 para establecer el monto anual a gastar en seguros, cifra que posteriormente el Servicio de Bienestar podrá ajustar mediante modificación presupuestaria.</w:t>
      </w:r>
    </w:p>
    <w:p w:rsidR="00654798" w:rsidRDefault="00110835" w:rsidP="00654798">
      <w:pPr>
        <w:pStyle w:val="Textopredeterminado"/>
        <w:tabs>
          <w:tab w:val="left" w:pos="1560"/>
        </w:tabs>
        <w:spacing w:after="120"/>
        <w:ind w:left="1560"/>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 xml:space="preserve">Cabe señalar que </w:t>
      </w:r>
      <w:r w:rsidR="00616D87">
        <w:rPr>
          <w:rStyle w:val="InitialStyle"/>
          <w:rFonts w:ascii="Times New Roman" w:hAnsi="Times New Roman" w:cs="Arial"/>
          <w:szCs w:val="22"/>
          <w:lang w:val="es-ES_tradnl"/>
        </w:rPr>
        <w:t xml:space="preserve">como </w:t>
      </w:r>
      <w:r w:rsidR="00D75408">
        <w:rPr>
          <w:rStyle w:val="InitialStyle"/>
          <w:rFonts w:ascii="Times New Roman" w:hAnsi="Times New Roman" w:cs="Arial"/>
          <w:szCs w:val="22"/>
          <w:lang w:val="es-ES_tradnl"/>
        </w:rPr>
        <w:t>el</w:t>
      </w:r>
      <w:r w:rsidR="00616D87">
        <w:rPr>
          <w:rStyle w:val="InitialStyle"/>
          <w:rFonts w:ascii="Times New Roman" w:hAnsi="Times New Roman" w:cs="Arial"/>
          <w:szCs w:val="22"/>
          <w:lang w:val="es-ES_tradnl"/>
        </w:rPr>
        <w:t xml:space="preserve"> reajust</w:t>
      </w:r>
      <w:r w:rsidR="00D75408">
        <w:rPr>
          <w:rStyle w:val="InitialStyle"/>
          <w:rFonts w:ascii="Times New Roman" w:hAnsi="Times New Roman" w:cs="Arial"/>
          <w:szCs w:val="22"/>
          <w:lang w:val="es-ES_tradnl"/>
        </w:rPr>
        <w:t>e</w:t>
      </w:r>
      <w:r w:rsidR="00616D87">
        <w:rPr>
          <w:rStyle w:val="InitialStyle"/>
          <w:rFonts w:ascii="Times New Roman" w:hAnsi="Times New Roman" w:cs="Arial"/>
          <w:szCs w:val="22"/>
          <w:lang w:val="es-ES_tradnl"/>
        </w:rPr>
        <w:t xml:space="preserve"> o no</w:t>
      </w:r>
      <w:r w:rsidR="00D83874">
        <w:rPr>
          <w:rStyle w:val="InitialStyle"/>
          <w:rFonts w:ascii="Times New Roman" w:hAnsi="Times New Roman" w:cs="Arial"/>
          <w:szCs w:val="22"/>
          <w:lang w:val="es-ES_tradnl"/>
        </w:rPr>
        <w:t xml:space="preserve"> de</w:t>
      </w:r>
      <w:r w:rsidR="00616D87">
        <w:rPr>
          <w:rStyle w:val="InitialStyle"/>
          <w:rFonts w:ascii="Times New Roman" w:hAnsi="Times New Roman" w:cs="Arial"/>
          <w:szCs w:val="22"/>
          <w:lang w:val="es-ES_tradnl"/>
        </w:rPr>
        <w:t xml:space="preserve"> las primas dependerá del</w:t>
      </w:r>
      <w:r w:rsidR="00081B42">
        <w:rPr>
          <w:rStyle w:val="InitialStyle"/>
          <w:rFonts w:ascii="Times New Roman" w:hAnsi="Times New Roman" w:cs="Arial"/>
          <w:szCs w:val="22"/>
          <w:lang w:val="es-ES_tradnl"/>
        </w:rPr>
        <w:t xml:space="preserve"> porcentaje </w:t>
      </w:r>
      <w:r w:rsidR="00616D87">
        <w:rPr>
          <w:rStyle w:val="InitialStyle"/>
          <w:rFonts w:ascii="Times New Roman" w:hAnsi="Times New Roman" w:cs="Arial"/>
          <w:szCs w:val="22"/>
          <w:lang w:val="es-ES_tradnl"/>
        </w:rPr>
        <w:t xml:space="preserve">de siniestralidad que se alcance </w:t>
      </w:r>
      <w:r w:rsidR="00F07DAF">
        <w:rPr>
          <w:rStyle w:val="InitialStyle"/>
          <w:rFonts w:ascii="Times New Roman" w:hAnsi="Times New Roman" w:cs="Arial"/>
          <w:szCs w:val="22"/>
          <w:lang w:val="es-ES_tradnl"/>
        </w:rPr>
        <w:t>en l</w:t>
      </w:r>
      <w:r w:rsidR="00D75408">
        <w:rPr>
          <w:rStyle w:val="InitialStyle"/>
          <w:rFonts w:ascii="Times New Roman" w:hAnsi="Times New Roman" w:cs="Arial"/>
          <w:szCs w:val="22"/>
          <w:lang w:val="es-ES_tradnl"/>
        </w:rPr>
        <w:t>os diez primeros meses del año; esto es, hasta el mes de octubre,</w:t>
      </w:r>
      <w:r w:rsidR="00081B42">
        <w:rPr>
          <w:rStyle w:val="InitialStyle"/>
          <w:rFonts w:ascii="Times New Roman" w:hAnsi="Times New Roman" w:cs="Arial"/>
          <w:szCs w:val="22"/>
          <w:lang w:val="es-ES_tradnl"/>
        </w:rPr>
        <w:t xml:space="preserve"> y el tramo en que éste quede comprendido, de acuerdo con los antecede</w:t>
      </w:r>
      <w:r w:rsidR="00654798">
        <w:rPr>
          <w:rStyle w:val="InitialStyle"/>
          <w:rFonts w:ascii="Times New Roman" w:hAnsi="Times New Roman" w:cs="Arial"/>
          <w:szCs w:val="22"/>
          <w:lang w:val="es-ES_tradnl"/>
        </w:rPr>
        <w:t>ntes</w:t>
      </w:r>
      <w:r w:rsidR="00081B42">
        <w:rPr>
          <w:rStyle w:val="InitialStyle"/>
          <w:rFonts w:ascii="Times New Roman" w:hAnsi="Times New Roman" w:cs="Arial"/>
          <w:szCs w:val="22"/>
          <w:lang w:val="es-ES_tradnl"/>
        </w:rPr>
        <w:t xml:space="preserve"> que</w:t>
      </w:r>
      <w:r w:rsidR="00D75408" w:rsidRPr="00D75408">
        <w:rPr>
          <w:rStyle w:val="InitialStyle"/>
          <w:rFonts w:ascii="Times New Roman" w:hAnsi="Times New Roman" w:cs="Arial"/>
          <w:szCs w:val="22"/>
          <w:lang w:val="es-ES_tradnl"/>
        </w:rPr>
        <w:t xml:space="preserve"> </w:t>
      </w:r>
      <w:r w:rsidR="00D75408">
        <w:rPr>
          <w:rStyle w:val="InitialStyle"/>
          <w:rFonts w:ascii="Times New Roman" w:hAnsi="Times New Roman" w:cs="Arial"/>
          <w:szCs w:val="22"/>
          <w:lang w:val="es-ES_tradnl"/>
        </w:rPr>
        <w:t>a la fecha</w:t>
      </w:r>
      <w:r w:rsidR="00F07DAF">
        <w:rPr>
          <w:rStyle w:val="InitialStyle"/>
          <w:rFonts w:ascii="Times New Roman" w:hAnsi="Times New Roman" w:cs="Arial"/>
          <w:szCs w:val="22"/>
          <w:lang w:val="es-ES_tradnl"/>
        </w:rPr>
        <w:t xml:space="preserve"> </w:t>
      </w:r>
      <w:r w:rsidR="00654798">
        <w:rPr>
          <w:rStyle w:val="InitialStyle"/>
          <w:rFonts w:ascii="Times New Roman" w:hAnsi="Times New Roman" w:cs="Arial"/>
          <w:szCs w:val="22"/>
          <w:lang w:val="es-ES_tradnl"/>
        </w:rPr>
        <w:t>existen en la Compañía Cono Sur Corredores de Seguros Ltda., en su calidad de intermediara de la Compañía de Seguros ING.</w:t>
      </w:r>
      <w:r w:rsidR="00081B42">
        <w:rPr>
          <w:rStyle w:val="InitialStyle"/>
          <w:rFonts w:ascii="Times New Roman" w:hAnsi="Times New Roman" w:cs="Arial"/>
          <w:szCs w:val="22"/>
          <w:lang w:val="es-ES_tradnl"/>
        </w:rPr>
        <w:t>, resulta</w:t>
      </w:r>
      <w:r w:rsidR="00F07DAF">
        <w:rPr>
          <w:rStyle w:val="InitialStyle"/>
          <w:rFonts w:ascii="Times New Roman" w:hAnsi="Times New Roman" w:cs="Arial"/>
          <w:szCs w:val="22"/>
          <w:lang w:val="es-ES_tradnl"/>
        </w:rPr>
        <w:t xml:space="preserve"> </w:t>
      </w:r>
      <w:r w:rsidR="00D75408">
        <w:rPr>
          <w:rStyle w:val="InitialStyle"/>
          <w:rFonts w:ascii="Times New Roman" w:hAnsi="Times New Roman" w:cs="Arial"/>
          <w:szCs w:val="22"/>
          <w:lang w:val="es-ES_tradnl"/>
        </w:rPr>
        <w:t xml:space="preserve">más razonable </w:t>
      </w:r>
      <w:r w:rsidR="00F07DAF">
        <w:rPr>
          <w:rStyle w:val="InitialStyle"/>
          <w:rFonts w:ascii="Times New Roman" w:hAnsi="Times New Roman" w:cs="Arial"/>
          <w:szCs w:val="22"/>
          <w:lang w:val="es-ES_tradnl"/>
        </w:rPr>
        <w:t xml:space="preserve">para los efectos de confeccionar el anteproyecto </w:t>
      </w:r>
      <w:r w:rsidR="00D75408">
        <w:rPr>
          <w:rStyle w:val="InitialStyle"/>
          <w:rFonts w:ascii="Times New Roman" w:hAnsi="Times New Roman" w:cs="Arial"/>
          <w:szCs w:val="22"/>
          <w:lang w:val="es-ES_tradnl"/>
        </w:rPr>
        <w:t>establecer el p</w:t>
      </w:r>
      <w:r w:rsidR="00081B42">
        <w:rPr>
          <w:rStyle w:val="InitialStyle"/>
          <w:rFonts w:ascii="Times New Roman" w:hAnsi="Times New Roman" w:cs="Arial"/>
          <w:szCs w:val="22"/>
          <w:lang w:val="es-ES_tradnl"/>
        </w:rPr>
        <w:t>orcentaje de reajuste del 5%, porque en el caso que no se produzca el Servicio de Bienestar podrá redistribuir dichos recursos</w:t>
      </w:r>
      <w:r w:rsidR="00F07DAF">
        <w:rPr>
          <w:rStyle w:val="InitialStyle"/>
          <w:rFonts w:ascii="Times New Roman" w:hAnsi="Times New Roman" w:cs="Arial"/>
          <w:szCs w:val="22"/>
          <w:lang w:val="es-ES_tradnl"/>
        </w:rPr>
        <w:t xml:space="preserve">. </w:t>
      </w:r>
      <w:r w:rsidR="00654798">
        <w:rPr>
          <w:rStyle w:val="InitialStyle"/>
          <w:rFonts w:ascii="Times New Roman" w:hAnsi="Times New Roman" w:cs="Arial"/>
          <w:szCs w:val="22"/>
          <w:lang w:val="es-ES_tradnl"/>
        </w:rPr>
        <w:t xml:space="preserve"> </w:t>
      </w:r>
    </w:p>
    <w:p w:rsidR="009057FB" w:rsidRDefault="00654798" w:rsidP="008F3183">
      <w:pPr>
        <w:pStyle w:val="Textopredeterminado"/>
        <w:spacing w:after="120"/>
        <w:ind w:left="1560"/>
        <w:jc w:val="both"/>
        <w:rPr>
          <w:rStyle w:val="InitialStyle"/>
          <w:rFonts w:ascii="Times New Roman" w:hAnsi="Times New Roman" w:cs="Arial"/>
          <w:szCs w:val="22"/>
          <w:lang w:val="es-ES"/>
        </w:rPr>
      </w:pPr>
      <w:r>
        <w:rPr>
          <w:rStyle w:val="InitialStyle"/>
          <w:rFonts w:ascii="Times New Roman" w:hAnsi="Times New Roman" w:cs="Arial"/>
          <w:szCs w:val="22"/>
          <w:lang w:val="es-ES_tradnl"/>
        </w:rPr>
        <w:t>Cabe tener presente que como el convenio marco en aplicación tiene un plazo de 90 días para el cobro de los gastos médicos, plazo inferior al que contemplan los reglamentos particulares, deberán asignarse recursos en los ítem</w:t>
      </w:r>
      <w:r w:rsidR="000F5D16">
        <w:rPr>
          <w:rStyle w:val="InitialStyle"/>
          <w:rFonts w:ascii="Times New Roman" w:hAnsi="Times New Roman" w:cs="Arial"/>
          <w:szCs w:val="22"/>
          <w:lang w:val="es-ES_tradnl"/>
        </w:rPr>
        <w:t>e</w:t>
      </w:r>
      <w:r>
        <w:rPr>
          <w:rStyle w:val="InitialStyle"/>
          <w:rFonts w:ascii="Times New Roman" w:hAnsi="Times New Roman" w:cs="Arial"/>
          <w:szCs w:val="22"/>
          <w:lang w:val="es-ES_tradnl"/>
        </w:rPr>
        <w:t>s 221, 222, 223 (este último para las instituciones que corresponda), a fin de cubrir los beneficios que eventualmente pudieran solicitar sus afiliados en el lapso comprendido entre los 91 y 180 días o más, según corresponda.</w:t>
      </w:r>
      <w:r w:rsidR="00AC2A91">
        <w:rPr>
          <w:rStyle w:val="InitialStyle"/>
          <w:rFonts w:ascii="Times New Roman" w:hAnsi="Times New Roman" w:cs="Arial"/>
          <w:szCs w:val="22"/>
          <w:lang w:val="es-ES_tradnl"/>
        </w:rPr>
        <w:tab/>
      </w:r>
    </w:p>
    <w:p w:rsidR="009057FB" w:rsidRDefault="00AC2A91">
      <w:pPr>
        <w:pStyle w:val="Textopredeterminado"/>
        <w:spacing w:after="120"/>
        <w:ind w:firstLine="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3.2.3.</w:t>
      </w:r>
      <w:r>
        <w:rPr>
          <w:rStyle w:val="InitialStyle"/>
          <w:rFonts w:ascii="Times New Roman" w:hAnsi="Times New Roman" w:cs="Arial"/>
          <w:b/>
          <w:bCs/>
          <w:szCs w:val="22"/>
          <w:lang w:val="es-ES_tradnl"/>
        </w:rPr>
        <w:t xml:space="preserve">   Inversión Real e Inversión Financiera</w:t>
      </w:r>
    </w:p>
    <w:p w:rsidR="000B4D1C"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Tratándose de Inversión Real, sólo aquellos Servicios de Bienestar en que su reglamento particular les permite financiar este tipo de gastos, podrán cuando lo estimen pertinente asignar recursos a ésta.</w:t>
      </w:r>
    </w:p>
    <w:p w:rsidR="007E1884"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La distribución de las disponibilidades para efectuar los egresos correspondientes al título 24 "Inversión Financiera", la formulará cada Servicio de acuerdo con sus necesidades, debiendo considerarse para los préstamos que se establecen en ingresos mínimos, que éste tiene un valor mensual ascendente a $1</w:t>
      </w:r>
      <w:r w:rsidR="003916BB">
        <w:rPr>
          <w:rStyle w:val="InitialStyle"/>
          <w:rFonts w:ascii="Times New Roman" w:hAnsi="Times New Roman" w:cs="Arial"/>
          <w:szCs w:val="22"/>
          <w:lang w:val="es-ES_tradnl"/>
        </w:rPr>
        <w:t>24.497</w:t>
      </w:r>
      <w:r>
        <w:rPr>
          <w:rStyle w:val="InitialStyle"/>
          <w:rFonts w:ascii="Times New Roman" w:hAnsi="Times New Roman" w:cs="Arial"/>
          <w:szCs w:val="22"/>
          <w:lang w:val="es-ES_tradnl"/>
        </w:rPr>
        <w:t>.</w:t>
      </w:r>
    </w:p>
    <w:p w:rsidR="004919BB"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Las condiciones en cuanto a plazos y tasas de interés, como asimismo a la periodicidad con que se otorguen los préstamos, deberán quedar claramente señaladas en las bases de cálculo solicitadas en el punto 2.1.</w:t>
      </w:r>
    </w:p>
    <w:p w:rsidR="009057FB" w:rsidRDefault="00AC2A91">
      <w:pPr>
        <w:pStyle w:val="Textopredeterminado"/>
        <w:tabs>
          <w:tab w:val="left" w:pos="426"/>
          <w:tab w:val="left" w:pos="720"/>
          <w:tab w:val="left" w:pos="1134"/>
          <w:tab w:val="left" w:pos="2880"/>
          <w:tab w:val="left" w:pos="3600"/>
          <w:tab w:val="left" w:pos="4320"/>
          <w:tab w:val="left" w:pos="5040"/>
          <w:tab w:val="left" w:pos="5760"/>
          <w:tab w:val="left" w:pos="6480"/>
          <w:tab w:val="left" w:pos="7200"/>
          <w:tab w:val="left" w:pos="7920"/>
          <w:tab w:val="left" w:pos="8640"/>
        </w:tabs>
        <w:spacing w:after="120"/>
        <w:ind w:left="1440" w:hanging="1440"/>
        <w:jc w:val="both"/>
        <w:rPr>
          <w:rFonts w:cs="Arial"/>
          <w:b/>
          <w:bCs/>
          <w:szCs w:val="22"/>
          <w:lang w:val="es-ES_tradnl"/>
        </w:rPr>
      </w:pPr>
      <w:r>
        <w:rPr>
          <w:rStyle w:val="InitialStyle"/>
          <w:rFonts w:ascii="Times New Roman" w:hAnsi="Times New Roman" w:cs="Arial"/>
          <w:szCs w:val="22"/>
          <w:lang w:val="es-ES_tradnl"/>
        </w:rPr>
        <w:tab/>
        <w:t>3.2.4.</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 xml:space="preserve">Fondo de Reserva </w:t>
      </w:r>
    </w:p>
    <w:p w:rsidR="000B4D1C" w:rsidRDefault="00AC2A91">
      <w:pPr>
        <w:pStyle w:val="Textopredeterminado"/>
        <w:ind w:left="1134" w:hanging="1134"/>
        <w:jc w:val="both"/>
        <w:rPr>
          <w:rFonts w:cs="Arial"/>
          <w:szCs w:val="22"/>
          <w:lang w:val="es-ES_tradnl"/>
        </w:rPr>
      </w:pPr>
      <w:r>
        <w:rPr>
          <w:rFonts w:cs="Arial"/>
          <w:b/>
          <w:bCs/>
          <w:szCs w:val="22"/>
          <w:lang w:val="es-ES_tradnl"/>
        </w:rPr>
        <w:tab/>
      </w:r>
      <w:r>
        <w:rPr>
          <w:rFonts w:cs="Arial"/>
          <w:szCs w:val="22"/>
          <w:lang w:val="es-ES_tradnl"/>
        </w:rPr>
        <w:t xml:space="preserve">Este título podrá ser utilizado por aquellos Servicios de Bienestar cuyos reglamentos les permitan hacer aportes que tengan por finalidad concretar una inversión, o por los Servicios de Bienestar que </w:t>
      </w:r>
      <w:r w:rsidR="004E59FB">
        <w:rPr>
          <w:rFonts w:cs="Arial"/>
          <w:szCs w:val="22"/>
          <w:lang w:val="es-ES_tradnl"/>
        </w:rPr>
        <w:t xml:space="preserve">por </w:t>
      </w:r>
      <w:r>
        <w:rPr>
          <w:rFonts w:cs="Arial"/>
          <w:szCs w:val="22"/>
          <w:lang w:val="es-ES_tradnl"/>
        </w:rPr>
        <w:t>alguna razón, que deben especificar</w:t>
      </w:r>
      <w:r w:rsidR="004E59FB">
        <w:rPr>
          <w:rFonts w:cs="Arial"/>
          <w:szCs w:val="22"/>
          <w:lang w:val="es-ES_tradnl"/>
        </w:rPr>
        <w:t xml:space="preserve"> (ejemplo: periodo de carencia en Servicios de Bienestar que inician su gestión), </w:t>
      </w:r>
      <w:r>
        <w:rPr>
          <w:rFonts w:cs="Arial"/>
          <w:szCs w:val="22"/>
          <w:lang w:val="es-ES_tradnl"/>
        </w:rPr>
        <w:t>no gastarán una determinada suma de recursos, la cual registrarán en ese caso en el ítem 262 “Otros” del citado título.</w:t>
      </w:r>
    </w:p>
    <w:p w:rsidR="00B84416" w:rsidRDefault="00B84416">
      <w:pPr>
        <w:pStyle w:val="Textopredeterminado"/>
        <w:ind w:left="1134" w:hanging="1134"/>
        <w:jc w:val="both"/>
        <w:rPr>
          <w:rFonts w:cs="Arial"/>
          <w:szCs w:val="22"/>
          <w:lang w:val="es-ES_tradnl"/>
        </w:rPr>
      </w:pPr>
    </w:p>
    <w:p w:rsidR="009057FB" w:rsidRDefault="00AC2A91">
      <w:pPr>
        <w:pStyle w:val="Textopredeterminado"/>
        <w:tabs>
          <w:tab w:val="left" w:pos="1134"/>
        </w:tabs>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 xml:space="preserve"> 3.2.5.</w:t>
      </w:r>
      <w:r>
        <w:rPr>
          <w:rStyle w:val="InitialStyle"/>
          <w:rFonts w:ascii="Times New Roman" w:hAnsi="Times New Roman" w:cs="Arial"/>
          <w:szCs w:val="22"/>
          <w:lang w:val="es-ES_tradnl"/>
        </w:rPr>
        <w:tab/>
      </w:r>
      <w:r>
        <w:rPr>
          <w:rStyle w:val="InitialStyle"/>
          <w:rFonts w:ascii="Times New Roman" w:hAnsi="Times New Roman" w:cs="Arial"/>
          <w:b/>
          <w:bCs/>
          <w:szCs w:val="22"/>
          <w:lang w:val="es-ES_tradnl"/>
        </w:rPr>
        <w:t>Gastos Pendientes</w:t>
      </w:r>
    </w:p>
    <w:p w:rsidR="009057FB" w:rsidRDefault="00AC2A91">
      <w:pPr>
        <w:pStyle w:val="Textopredeterminado"/>
        <w:spacing w:after="120"/>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Se propondrán cifras al 31 de diciembre del presente año, correspondientes a beneficios por pagar y otras obligaciones, según el detalle de asignaciones que contempla al efecto el clasificador presupuestario, para lo cual se tendrá en cuenta la experiencia de años anteriores, sin perjuicio del ajuste que pueda efectuarse a futuro, de acuerdo con la información contenida en el Balance General.</w:t>
      </w:r>
    </w:p>
    <w:p w:rsidR="009057FB" w:rsidRDefault="00AC2A91">
      <w:pPr>
        <w:pStyle w:val="Textopredeterminado"/>
        <w:spacing w:after="120"/>
        <w:ind w:left="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En concordancia con lo señalado en el párrafo tercero del punto 3.1.</w:t>
      </w:r>
      <w:r w:rsidR="00880765">
        <w:rPr>
          <w:rStyle w:val="InitialStyle"/>
          <w:rFonts w:ascii="Times New Roman" w:hAnsi="Times New Roman" w:cs="Arial"/>
          <w:szCs w:val="22"/>
          <w:lang w:val="es-ES_tradnl"/>
        </w:rPr>
        <w:t>7</w:t>
      </w:r>
      <w:r>
        <w:rPr>
          <w:rStyle w:val="InitialStyle"/>
          <w:rFonts w:ascii="Times New Roman" w:hAnsi="Times New Roman" w:cs="Arial"/>
          <w:szCs w:val="22"/>
          <w:lang w:val="es-ES_tradnl"/>
        </w:rPr>
        <w:t>. de esta Circular, los Servicios de Bienestar que administran servicios dependientes, deberán   -cuando proceda- consignar egresos si estiman que registrarán obligaciones con servicios dependientes.</w:t>
      </w:r>
    </w:p>
    <w:p w:rsidR="003712BC" w:rsidRDefault="00AC2A91" w:rsidP="000B4D1C">
      <w:pPr>
        <w:pStyle w:val="Textopredeterminado"/>
        <w:ind w:left="1134" w:hanging="1134"/>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Los valores a considerar como compromiso, deberán estar respaldados en su contraparte (recursos del ejercicio anterior).</w:t>
      </w:r>
    </w:p>
    <w:p w:rsidR="00F17CBC" w:rsidRDefault="00F17CBC" w:rsidP="000B4D1C">
      <w:pPr>
        <w:pStyle w:val="Textopredeterminado"/>
        <w:ind w:left="1134" w:hanging="1134"/>
        <w:jc w:val="both"/>
        <w:rPr>
          <w:rStyle w:val="InitialStyle"/>
          <w:rFonts w:ascii="Times New Roman" w:hAnsi="Times New Roman" w:cs="Arial"/>
          <w:szCs w:val="22"/>
          <w:lang w:val="es-ES_tradnl"/>
        </w:rPr>
      </w:pPr>
    </w:p>
    <w:p w:rsidR="00F17CBC" w:rsidRDefault="00F17CBC" w:rsidP="000B4D1C">
      <w:pPr>
        <w:pStyle w:val="Textopredeterminado"/>
        <w:ind w:left="1134" w:hanging="1134"/>
        <w:jc w:val="both"/>
        <w:rPr>
          <w:rStyle w:val="InitialStyle"/>
          <w:rFonts w:ascii="Times New Roman" w:hAnsi="Times New Roman" w:cs="Arial"/>
          <w:szCs w:val="22"/>
          <w:lang w:val="es-ES_tradnl"/>
        </w:rPr>
      </w:pPr>
    </w:p>
    <w:p w:rsidR="00F17CBC" w:rsidRDefault="00F17CBC" w:rsidP="000B4D1C">
      <w:pPr>
        <w:pStyle w:val="Textopredeterminado"/>
        <w:ind w:left="1134" w:hanging="1134"/>
        <w:jc w:val="both"/>
        <w:rPr>
          <w:rStyle w:val="InitialStyle"/>
          <w:rFonts w:ascii="Times New Roman" w:hAnsi="Times New Roman" w:cs="Arial"/>
          <w:szCs w:val="22"/>
          <w:lang w:val="es-ES_tradnl"/>
        </w:rPr>
      </w:pPr>
    </w:p>
    <w:p w:rsidR="003712BC" w:rsidRDefault="003712BC" w:rsidP="000B4D1C">
      <w:pPr>
        <w:pStyle w:val="Textopredeterminado"/>
        <w:ind w:left="1134" w:hanging="1134"/>
        <w:jc w:val="both"/>
        <w:rPr>
          <w:rStyle w:val="InitialStyle"/>
          <w:rFonts w:ascii="Times New Roman" w:hAnsi="Times New Roman" w:cs="Arial"/>
          <w:szCs w:val="22"/>
          <w:lang w:val="es-ES_tradnl"/>
        </w:rPr>
      </w:pPr>
    </w:p>
    <w:p w:rsidR="003712BC" w:rsidRDefault="003712BC" w:rsidP="003712BC">
      <w:pPr>
        <w:pStyle w:val="Textopredeterminado"/>
        <w:spacing w:after="120"/>
        <w:ind w:left="426" w:hanging="426"/>
        <w:jc w:val="both"/>
        <w:rPr>
          <w:rStyle w:val="InitialStyle"/>
          <w:rFonts w:ascii="Times New Roman" w:hAnsi="Times New Roman" w:cs="Arial"/>
          <w:b/>
          <w:bCs/>
          <w:szCs w:val="22"/>
          <w:lang w:val="es-ES_tradnl"/>
        </w:rPr>
      </w:pPr>
      <w:r>
        <w:rPr>
          <w:rStyle w:val="InitialStyle"/>
          <w:rFonts w:ascii="Times New Roman" w:hAnsi="Times New Roman" w:cs="Arial"/>
          <w:b/>
          <w:bCs/>
          <w:szCs w:val="22"/>
          <w:lang w:val="es-ES_tradnl"/>
        </w:rPr>
        <w:lastRenderedPageBreak/>
        <w:t>II.- Modificaciones Presupuestarias</w:t>
      </w:r>
    </w:p>
    <w:p w:rsidR="002D48EA" w:rsidRDefault="003712BC" w:rsidP="003712BC">
      <w:pPr>
        <w:pStyle w:val="Textopredeterminado"/>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Cuando se trate de realizar modificaciones presupuestarias, los Servicios de Bienestar deberán tener en consideración lo instruido mediante Circular N° 2.698, de 23 de noviembre de 2010, de esta Superintendencia, y proceder en consecuencia.</w:t>
      </w:r>
      <w:r w:rsidR="002D48EA">
        <w:rPr>
          <w:rStyle w:val="InitialStyle"/>
          <w:rFonts w:ascii="Times New Roman" w:hAnsi="Times New Roman" w:cs="Arial"/>
          <w:szCs w:val="22"/>
          <w:lang w:val="es-ES_tradnl"/>
        </w:rPr>
        <w:t xml:space="preserve"> El balance presupuestario que se solicita</w:t>
      </w:r>
      <w:r w:rsidR="00C254AF">
        <w:rPr>
          <w:rStyle w:val="InitialStyle"/>
          <w:rFonts w:ascii="Times New Roman" w:hAnsi="Times New Roman" w:cs="Arial"/>
          <w:szCs w:val="22"/>
          <w:lang w:val="es-ES_tradnl"/>
        </w:rPr>
        <w:t xml:space="preserve"> adjuntar en estos casos, debe incluir</w:t>
      </w:r>
      <w:r w:rsidR="00892322">
        <w:rPr>
          <w:rStyle w:val="InitialStyle"/>
          <w:rFonts w:ascii="Times New Roman" w:hAnsi="Times New Roman" w:cs="Arial"/>
          <w:szCs w:val="22"/>
          <w:lang w:val="es-ES_tradnl"/>
        </w:rPr>
        <w:t xml:space="preserve"> la información del presupuesto inicial y en columna aparte</w:t>
      </w:r>
      <w:r w:rsidR="00C254AF">
        <w:rPr>
          <w:rStyle w:val="InitialStyle"/>
          <w:rFonts w:ascii="Times New Roman" w:hAnsi="Times New Roman" w:cs="Arial"/>
          <w:szCs w:val="22"/>
          <w:lang w:val="es-ES_tradnl"/>
        </w:rPr>
        <w:t xml:space="preserve"> todas las modificaciones que haya realizado el Servicio de Bienestar</w:t>
      </w:r>
      <w:r w:rsidR="00892322">
        <w:rPr>
          <w:rStyle w:val="InitialStyle"/>
          <w:rFonts w:ascii="Times New Roman" w:hAnsi="Times New Roman" w:cs="Arial"/>
          <w:szCs w:val="22"/>
          <w:lang w:val="es-ES_tradnl"/>
        </w:rPr>
        <w:t>, consignar los ingresos y egresos efectivos y las diferencias entre el presupuesto ajustado y lo real</w:t>
      </w:r>
      <w:r w:rsidR="00C254AF">
        <w:rPr>
          <w:rStyle w:val="InitialStyle"/>
          <w:rFonts w:ascii="Times New Roman" w:hAnsi="Times New Roman" w:cs="Arial"/>
          <w:szCs w:val="22"/>
          <w:lang w:val="es-ES_tradnl"/>
        </w:rPr>
        <w:t>.</w:t>
      </w:r>
    </w:p>
    <w:p w:rsidR="003712BC" w:rsidRDefault="003712BC" w:rsidP="003712BC">
      <w:pPr>
        <w:pStyle w:val="Textopredeterminado"/>
        <w:spacing w:after="120"/>
        <w:ind w:left="426" w:hanging="426"/>
        <w:jc w:val="both"/>
        <w:rPr>
          <w:rStyle w:val="InitialStyle"/>
          <w:rFonts w:ascii="Times New Roman" w:hAnsi="Times New Roman" w:cs="Arial"/>
          <w:szCs w:val="22"/>
          <w:lang w:val="es-ES_tradnl"/>
        </w:rPr>
      </w:pPr>
      <w:r>
        <w:rPr>
          <w:rFonts w:ascii="Times" w:hAnsi="Times" w:cs="Arial"/>
          <w:color w:val="000000"/>
          <w:szCs w:val="22"/>
          <w:lang w:val="es-ES_tradnl"/>
        </w:rPr>
        <w:t xml:space="preserve"> </w:t>
      </w:r>
      <w:r w:rsidR="00C254AF">
        <w:rPr>
          <w:rFonts w:ascii="Times" w:hAnsi="Times" w:cs="Arial"/>
          <w:color w:val="000000"/>
          <w:szCs w:val="22"/>
          <w:lang w:val="es-ES_tradnl"/>
        </w:rPr>
        <w:tab/>
      </w:r>
      <w:r>
        <w:rPr>
          <w:rFonts w:ascii="Times" w:hAnsi="Times" w:cs="Arial"/>
          <w:color w:val="000000"/>
          <w:szCs w:val="22"/>
          <w:lang w:val="es-ES_tradnl"/>
        </w:rPr>
        <w:t>No habrá un plazo especial para efectuar las modificaciones presupuestarias, sino que éstas se llevarán a cabo tan pronto como se detecte la necesidad de formularlas, siendo la fecha máxima el día 31 de diciembre.</w:t>
      </w:r>
    </w:p>
    <w:p w:rsidR="00BC0300" w:rsidRDefault="003712BC" w:rsidP="003712BC">
      <w:pPr>
        <w:pStyle w:val="Textopredeterminado"/>
        <w:spacing w:after="120"/>
        <w:ind w:left="426"/>
        <w:jc w:val="both"/>
        <w:rPr>
          <w:rStyle w:val="InitialStyle"/>
          <w:rFonts w:ascii="Times New Roman" w:hAnsi="Times New Roman" w:cs="Arial"/>
          <w:szCs w:val="22"/>
          <w:lang w:val="es-ES_tradnl"/>
        </w:rPr>
      </w:pPr>
      <w:r>
        <w:rPr>
          <w:rFonts w:ascii="Times" w:hAnsi="Times" w:cs="Arial"/>
          <w:color w:val="000000"/>
          <w:szCs w:val="22"/>
          <w:lang w:val="es-ES_tradnl"/>
        </w:rPr>
        <w:t>Las modificaciones que deban presentarse para la aprobación de este Organismo, deben ser ingresadas en la Oficina de Partes de esta Superintendencia dentro del año calendario, adjuntando los antecedentes respectivos.</w:t>
      </w:r>
    </w:p>
    <w:p w:rsidR="009057FB" w:rsidRDefault="00AC2A91">
      <w:pPr>
        <w:pStyle w:val="Textopredeterminado"/>
        <w:spacing w:after="120"/>
        <w:ind w:left="426" w:hanging="426"/>
        <w:jc w:val="both"/>
        <w:rPr>
          <w:rStyle w:val="InitialStyle"/>
          <w:rFonts w:ascii="Times New Roman" w:hAnsi="Times New Roman" w:cs="Arial"/>
          <w:b/>
          <w:bCs/>
          <w:szCs w:val="22"/>
          <w:lang w:val="es-ES_tradnl"/>
        </w:rPr>
      </w:pPr>
      <w:r>
        <w:rPr>
          <w:rStyle w:val="InitialStyle"/>
          <w:rFonts w:ascii="Times New Roman" w:hAnsi="Times New Roman" w:cs="Arial"/>
          <w:b/>
          <w:bCs/>
          <w:szCs w:val="22"/>
          <w:lang w:val="es-ES_tradnl"/>
        </w:rPr>
        <w:t>II</w:t>
      </w:r>
      <w:r w:rsidR="003712BC">
        <w:rPr>
          <w:rStyle w:val="InitialStyle"/>
          <w:rFonts w:ascii="Times New Roman" w:hAnsi="Times New Roman" w:cs="Arial"/>
          <w:b/>
          <w:bCs/>
          <w:szCs w:val="22"/>
          <w:lang w:val="es-ES_tradnl"/>
        </w:rPr>
        <w:t>I</w:t>
      </w:r>
      <w:r>
        <w:rPr>
          <w:rStyle w:val="InitialStyle"/>
          <w:rFonts w:ascii="Times New Roman" w:hAnsi="Times New Roman" w:cs="Arial"/>
          <w:b/>
          <w:bCs/>
          <w:szCs w:val="22"/>
          <w:lang w:val="es-ES_tradnl"/>
        </w:rPr>
        <w:t>.- Otras instrucciones</w:t>
      </w:r>
    </w:p>
    <w:p w:rsidR="00911804" w:rsidRPr="00911804" w:rsidRDefault="00911804">
      <w:pPr>
        <w:pStyle w:val="Textopredeterminado"/>
        <w:spacing w:after="120"/>
        <w:ind w:left="426" w:hanging="426"/>
        <w:jc w:val="both"/>
        <w:rPr>
          <w:rStyle w:val="InitialStyle"/>
          <w:rFonts w:ascii="Times New Roman" w:hAnsi="Times New Roman" w:cs="Arial"/>
          <w:bCs/>
          <w:szCs w:val="22"/>
          <w:lang w:val="es-ES_tradnl"/>
        </w:rPr>
      </w:pPr>
      <w:r>
        <w:rPr>
          <w:rStyle w:val="InitialStyle"/>
          <w:rFonts w:ascii="Times New Roman" w:hAnsi="Times New Roman" w:cs="Arial"/>
          <w:b/>
          <w:bCs/>
          <w:szCs w:val="22"/>
          <w:lang w:val="es-ES_tradnl"/>
        </w:rPr>
        <w:tab/>
      </w:r>
      <w:r w:rsidRPr="00911804">
        <w:rPr>
          <w:rStyle w:val="InitialStyle"/>
          <w:rFonts w:ascii="Times New Roman" w:hAnsi="Times New Roman" w:cs="Arial"/>
          <w:bCs/>
          <w:szCs w:val="22"/>
          <w:lang w:val="es-ES_tradnl"/>
        </w:rPr>
        <w:t xml:space="preserve">Deberá indicarse el número y la fecha de la sesión del Consejo Administrativo, en que fue aprobado el anteproyecto de presupuesto que se está remitiendo. </w:t>
      </w:r>
    </w:p>
    <w:p w:rsidR="009057FB" w:rsidRDefault="00FA6BF8">
      <w:pPr>
        <w:pStyle w:val="Textopredeterminado"/>
        <w:spacing w:after="120"/>
        <w:ind w:left="426" w:hanging="426"/>
        <w:jc w:val="both"/>
        <w:rPr>
          <w:rStyle w:val="InitialStyle"/>
          <w:rFonts w:ascii="Times New Roman" w:hAnsi="Times New Roman" w:cs="Arial"/>
          <w:szCs w:val="22"/>
          <w:lang w:val="es-ES_tradnl"/>
        </w:rPr>
      </w:pPr>
      <w:r>
        <w:rPr>
          <w:rFonts w:cs="Arial"/>
          <w:noProof/>
          <w:lang w:val="es-CL" w:eastAsia="es-CL"/>
        </w:rPr>
        <w:drawing>
          <wp:anchor distT="0" distB="0" distL="114300" distR="114300" simplePos="0" relativeHeight="251657728" behindDoc="0" locked="0" layoutInCell="1" allowOverlap="1">
            <wp:simplePos x="0" y="0"/>
            <wp:positionH relativeFrom="column">
              <wp:posOffset>294005</wp:posOffset>
            </wp:positionH>
            <wp:positionV relativeFrom="paragraph">
              <wp:posOffset>999490</wp:posOffset>
            </wp:positionV>
            <wp:extent cx="5608955" cy="689610"/>
            <wp:effectExtent l="0" t="0" r="0" b="0"/>
            <wp:wrapTopAndBottom/>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cstate="print"/>
                    <a:srcRect/>
                    <a:stretch>
                      <a:fillRect/>
                    </a:stretch>
                  </pic:blipFill>
                  <pic:spPr bwMode="auto">
                    <a:xfrm>
                      <a:off x="0" y="0"/>
                      <a:ext cx="5608955" cy="689610"/>
                    </a:xfrm>
                    <a:prstGeom prst="rect">
                      <a:avLst/>
                    </a:prstGeom>
                    <a:noFill/>
                    <a:ln w="9525">
                      <a:noFill/>
                      <a:miter lim="800000"/>
                      <a:headEnd/>
                      <a:tailEnd/>
                    </a:ln>
                  </pic:spPr>
                </pic:pic>
              </a:graphicData>
            </a:graphic>
          </wp:anchor>
        </w:drawing>
      </w:r>
      <w:r w:rsidR="00AC2A91">
        <w:rPr>
          <w:rStyle w:val="InitialStyle"/>
          <w:rFonts w:ascii="Times New Roman" w:hAnsi="Times New Roman" w:cs="Arial"/>
          <w:szCs w:val="22"/>
          <w:lang w:val="es-ES_tradnl"/>
        </w:rPr>
        <w:tab/>
      </w:r>
      <w:r w:rsidR="00911804">
        <w:rPr>
          <w:rStyle w:val="InitialStyle"/>
          <w:rFonts w:ascii="Times New Roman" w:hAnsi="Times New Roman" w:cs="Arial"/>
          <w:szCs w:val="22"/>
          <w:lang w:val="es-ES_tradnl"/>
        </w:rPr>
        <w:t>Además, y c</w:t>
      </w:r>
      <w:r w:rsidR="00AC2A91">
        <w:rPr>
          <w:rStyle w:val="InitialStyle"/>
          <w:rFonts w:ascii="Times New Roman" w:hAnsi="Times New Roman" w:cs="Arial"/>
          <w:szCs w:val="22"/>
          <w:lang w:val="es-ES_tradnl"/>
        </w:rPr>
        <w:t>on el fin de actualizar la información que obra en poder de esta Superintendencia y ante la eventualidad de necesitar contactarse con alguno de los funcionarios que se desempeñan en el Servicio de Bienestar, para aclarar o complementar información, se requiere que se remita conjuntamente con el anteproyecto de presupuesto, los datos que se detallan en el cuadro siguiente:</w:t>
      </w:r>
    </w:p>
    <w:p w:rsidR="000872AB" w:rsidRDefault="00AC2A91">
      <w:pPr>
        <w:pStyle w:val="Textopredeterminado"/>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r>
    </w:p>
    <w:p w:rsidR="003C44F1" w:rsidRDefault="00AC2A91">
      <w:pPr>
        <w:pStyle w:val="Textopredeterminado"/>
        <w:spacing w:after="120"/>
        <w:ind w:left="426" w:hanging="426"/>
        <w:jc w:val="both"/>
        <w:rPr>
          <w:rStyle w:val="InitialStyle"/>
          <w:rFonts w:ascii="Times New Roman" w:hAnsi="Times New Roman" w:cs="Arial"/>
          <w:szCs w:val="22"/>
          <w:lang w:val="es-ES_tradnl"/>
        </w:rPr>
      </w:pPr>
      <w:r>
        <w:rPr>
          <w:rStyle w:val="InitialStyle"/>
          <w:rFonts w:ascii="Times New Roman" w:hAnsi="Times New Roman" w:cs="Arial"/>
          <w:szCs w:val="22"/>
          <w:lang w:val="es-ES_tradnl"/>
        </w:rPr>
        <w:tab/>
        <w:t xml:space="preserve">Agradeceré a Ud. que las instrucciones contenidas en esta Circular, se pongan en conocimiento de los funcionarios del Servicio de Bienestar encargados de su aplicación, haciendo presente que esta Circular se encuentra a disposición de los Servicios de Bienestar en la página  web de esta Superintendencia </w:t>
      </w:r>
      <w:hyperlink r:id="rId12" w:history="1">
        <w:r>
          <w:rPr>
            <w:rStyle w:val="Hipervnculo"/>
            <w:rFonts w:cs="Arial"/>
            <w:szCs w:val="22"/>
            <w:lang w:val="es-ES_tradnl"/>
          </w:rPr>
          <w:t>www.suseso.cl</w:t>
        </w:r>
      </w:hyperlink>
      <w:r>
        <w:rPr>
          <w:rStyle w:val="InitialStyle"/>
          <w:rFonts w:ascii="Times New Roman" w:hAnsi="Times New Roman" w:cs="Arial"/>
          <w:szCs w:val="22"/>
          <w:lang w:val="es-ES_tradnl"/>
        </w:rPr>
        <w:t>.</w:t>
      </w:r>
      <w:r w:rsidR="002D48EA">
        <w:rPr>
          <w:rStyle w:val="InitialStyle"/>
          <w:rFonts w:ascii="Times New Roman" w:hAnsi="Times New Roman" w:cs="Arial"/>
          <w:szCs w:val="22"/>
          <w:lang w:val="es-ES_tradnl"/>
        </w:rPr>
        <w:t>,</w:t>
      </w:r>
      <w:r w:rsidR="00570356">
        <w:rPr>
          <w:rStyle w:val="InitialStyle"/>
          <w:rFonts w:ascii="Times New Roman" w:hAnsi="Times New Roman" w:cs="Arial"/>
          <w:szCs w:val="22"/>
          <w:lang w:val="es-ES_tradnl"/>
        </w:rPr>
        <w:t xml:space="preserve"> link Base de </w:t>
      </w:r>
      <w:r w:rsidR="002D48EA">
        <w:rPr>
          <w:rStyle w:val="InitialStyle"/>
          <w:rFonts w:ascii="Times New Roman" w:hAnsi="Times New Roman" w:cs="Arial"/>
          <w:szCs w:val="22"/>
          <w:lang w:val="es-ES_tradnl"/>
        </w:rPr>
        <w:t>Jurisprudencia y Normativa, Normativa.</w:t>
      </w:r>
    </w:p>
    <w:p w:rsidR="00B84416" w:rsidRDefault="00AC2A91" w:rsidP="008F3183">
      <w:pPr>
        <w:pStyle w:val="Textopredeterminado"/>
        <w:ind w:firstLine="426"/>
        <w:jc w:val="both"/>
        <w:rPr>
          <w:rStyle w:val="InitialStyle"/>
          <w:rFonts w:ascii="Times New Roman" w:hAnsi="Times New Roman" w:cs="Times New Roman"/>
          <w:lang w:val="es-ES_tradnl"/>
        </w:rPr>
      </w:pPr>
      <w:r>
        <w:rPr>
          <w:rStyle w:val="InitialStyle"/>
          <w:rFonts w:ascii="Times New Roman" w:hAnsi="Times New Roman" w:cs="Times New Roman"/>
          <w:lang w:val="es-ES_tradnl"/>
        </w:rPr>
        <w:t>Saluda atentamente a Ud.,</w:t>
      </w:r>
    </w:p>
    <w:p w:rsidR="00EC5774" w:rsidRDefault="00EC5774" w:rsidP="008F3183">
      <w:pPr>
        <w:pStyle w:val="Textopredeterminado"/>
        <w:ind w:firstLine="426"/>
        <w:jc w:val="both"/>
        <w:rPr>
          <w:rStyle w:val="InitialStyle"/>
          <w:rFonts w:ascii="Times New Roman" w:hAnsi="Times New Roman" w:cs="Times New Roman"/>
          <w:lang w:val="es-ES_tradnl"/>
        </w:rPr>
      </w:pPr>
    </w:p>
    <w:p w:rsidR="00EC5774" w:rsidRDefault="00EC5774" w:rsidP="008F3183">
      <w:pPr>
        <w:pStyle w:val="Textopredeterminado"/>
        <w:ind w:firstLine="426"/>
        <w:jc w:val="both"/>
        <w:rPr>
          <w:rStyle w:val="InitialStyle"/>
          <w:rFonts w:ascii="Times New Roman" w:hAnsi="Times New Roman" w:cs="Times New Roman"/>
          <w:lang w:val="es-ES_tradnl"/>
        </w:rPr>
      </w:pPr>
    </w:p>
    <w:p w:rsidR="00EC5774" w:rsidRDefault="00EC5774" w:rsidP="008F3183">
      <w:pPr>
        <w:pStyle w:val="Textopredeterminado"/>
        <w:ind w:firstLine="426"/>
        <w:jc w:val="both"/>
        <w:rPr>
          <w:rStyle w:val="InitialStyle"/>
          <w:rFonts w:ascii="Times New Roman" w:hAnsi="Times New Roman" w:cs="Times New Roman"/>
          <w:lang w:val="es-ES_tradnl"/>
        </w:rPr>
      </w:pPr>
    </w:p>
    <w:p w:rsidR="009057FB" w:rsidRDefault="009057FB">
      <w:pPr>
        <w:pStyle w:val="Textopredeterminado"/>
        <w:ind w:firstLine="142"/>
        <w:jc w:val="both"/>
        <w:rPr>
          <w:rStyle w:val="InitialStyle"/>
          <w:rFonts w:ascii="Times New Roman" w:hAnsi="Times New Roman" w:cs="Times New Roman"/>
          <w:lang w:val="es-ES_tradnl"/>
        </w:rPr>
      </w:pPr>
    </w:p>
    <w:p w:rsidR="00BC0300" w:rsidRDefault="00BC0300">
      <w:pPr>
        <w:pStyle w:val="Textopredeterminado"/>
        <w:ind w:firstLine="142"/>
        <w:jc w:val="both"/>
        <w:rPr>
          <w:rStyle w:val="InitialStyle"/>
          <w:rFonts w:ascii="Times New Roman" w:hAnsi="Times New Roman" w:cs="Times New Roman"/>
          <w:lang w:val="es-ES_tradnl"/>
        </w:rPr>
      </w:pPr>
    </w:p>
    <w:p w:rsidR="008F3183" w:rsidRDefault="003C6299" w:rsidP="003C6299">
      <w:pPr>
        <w:pStyle w:val="Textopredeterminado"/>
        <w:ind w:left="-709"/>
        <w:jc w:val="both"/>
        <w:rPr>
          <w:rStyle w:val="InitialStyle"/>
          <w:rFonts w:ascii="Times New Roman" w:hAnsi="Times New Roman" w:cs="Times New Roman"/>
          <w:b/>
          <w:bCs/>
          <w:sz w:val="16"/>
          <w:lang w:val="fr-FR"/>
        </w:rPr>
      </w:pPr>
      <w:r>
        <w:rPr>
          <w:noProof/>
          <w:lang w:val="es-CL" w:eastAsia="es-CL"/>
        </w:rPr>
        <w:drawing>
          <wp:inline distT="0" distB="0" distL="0" distR="0">
            <wp:extent cx="5795010" cy="13893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95010" cy="1389380"/>
                    </a:xfrm>
                    <a:prstGeom prst="rect">
                      <a:avLst/>
                    </a:prstGeom>
                    <a:noFill/>
                    <a:ln w="9525">
                      <a:noFill/>
                      <a:miter lim="800000"/>
                      <a:headEnd/>
                      <a:tailEnd/>
                    </a:ln>
                  </pic:spPr>
                </pic:pic>
              </a:graphicData>
            </a:graphic>
          </wp:inline>
        </w:drawing>
      </w:r>
    </w:p>
    <w:p w:rsidR="009057FB" w:rsidRDefault="00AC2A91" w:rsidP="008F3183">
      <w:pPr>
        <w:pStyle w:val="Textopredeterminado"/>
        <w:ind w:firstLine="142"/>
        <w:jc w:val="both"/>
        <w:rPr>
          <w:rStyle w:val="InitialStyle"/>
          <w:rFonts w:ascii="Times New Roman" w:hAnsi="Times New Roman" w:cs="Times New Roman"/>
          <w:b/>
          <w:bCs/>
          <w:lang w:val="es-ES_tradnl"/>
        </w:rPr>
      </w:pPr>
      <w:r>
        <w:rPr>
          <w:rStyle w:val="InitialStyle"/>
          <w:rFonts w:ascii="Times New Roman" w:hAnsi="Times New Roman" w:cs="Times New Roman"/>
          <w:b/>
          <w:bCs/>
          <w:lang w:val="es-ES_tradnl"/>
        </w:rPr>
        <w:t>DISTRIBUCI</w:t>
      </w:r>
      <w:r w:rsidR="00F62AEE">
        <w:rPr>
          <w:rStyle w:val="InitialStyle"/>
          <w:rFonts w:ascii="Times New Roman" w:hAnsi="Times New Roman" w:cs="Times New Roman"/>
          <w:b/>
          <w:bCs/>
          <w:lang w:val="es-ES_tradnl"/>
        </w:rPr>
        <w:t>Ó</w:t>
      </w:r>
      <w:bookmarkStart w:id="0" w:name="_GoBack"/>
      <w:bookmarkEnd w:id="0"/>
      <w:r>
        <w:rPr>
          <w:rStyle w:val="InitialStyle"/>
          <w:rFonts w:ascii="Times New Roman" w:hAnsi="Times New Roman" w:cs="Times New Roman"/>
          <w:b/>
          <w:bCs/>
          <w:lang w:val="es-ES_tradnl"/>
        </w:rPr>
        <w:t>N:</w:t>
      </w:r>
    </w:p>
    <w:p w:rsidR="00AC2A91" w:rsidRDefault="00AC2A91">
      <w:pPr>
        <w:pStyle w:val="Textopredeterminado"/>
        <w:ind w:firstLine="142"/>
        <w:jc w:val="both"/>
        <w:rPr>
          <w:rStyle w:val="InitialStyle"/>
          <w:rFonts w:ascii="Times New Roman" w:hAnsi="Times New Roman" w:cs="Times New Roman"/>
          <w:lang w:val="es-ES_tradnl"/>
        </w:rPr>
      </w:pPr>
      <w:r>
        <w:rPr>
          <w:rStyle w:val="InitialStyle"/>
          <w:rFonts w:ascii="Times New Roman" w:hAnsi="Times New Roman" w:cs="Times New Roman"/>
          <w:lang w:val="es-ES_tradnl"/>
        </w:rPr>
        <w:t>Servicios de Bienestar fiscalizados por esta Superintendencia</w:t>
      </w:r>
    </w:p>
    <w:sectPr w:rsidR="00AC2A91" w:rsidSect="00886E3F">
      <w:headerReference w:type="even" r:id="rId14"/>
      <w:headerReference w:type="default" r:id="rId15"/>
      <w:pgSz w:w="12242" w:h="18722" w:code="630"/>
      <w:pgMar w:top="1276" w:right="1418" w:bottom="1134" w:left="1418" w:header="720" w:footer="720" w:gutter="0"/>
      <w:paperSrc w:first="261" w:other="25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65" w:rsidRDefault="00371665">
      <w:r>
        <w:separator/>
      </w:r>
    </w:p>
  </w:endnote>
  <w:endnote w:type="continuationSeparator" w:id="0">
    <w:p w:rsidR="00371665" w:rsidRDefault="00371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65" w:rsidRDefault="00371665">
      <w:r>
        <w:separator/>
      </w:r>
    </w:p>
  </w:footnote>
  <w:footnote w:type="continuationSeparator" w:id="0">
    <w:p w:rsidR="00371665" w:rsidRDefault="00371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BE6" w:rsidRDefault="00405308">
    <w:pPr>
      <w:pStyle w:val="Encabezado"/>
      <w:framePr w:wrap="around" w:vAnchor="text" w:hAnchor="margin" w:xAlign="right" w:y="1"/>
      <w:rPr>
        <w:rStyle w:val="Nmerodepgina"/>
      </w:rPr>
    </w:pPr>
    <w:r>
      <w:rPr>
        <w:rStyle w:val="Nmerodepgina"/>
      </w:rPr>
      <w:fldChar w:fldCharType="begin"/>
    </w:r>
    <w:r w:rsidR="00517BE6">
      <w:rPr>
        <w:rStyle w:val="Nmerodepgina"/>
      </w:rPr>
      <w:instrText xml:space="preserve">PAGE  </w:instrText>
    </w:r>
    <w:r>
      <w:rPr>
        <w:rStyle w:val="Nmerodepgina"/>
      </w:rPr>
      <w:fldChar w:fldCharType="end"/>
    </w:r>
  </w:p>
  <w:p w:rsidR="00517BE6" w:rsidRDefault="00517BE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BE6" w:rsidRDefault="00405308">
    <w:pPr>
      <w:pStyle w:val="Encabezado"/>
      <w:framePr w:wrap="around" w:vAnchor="text" w:hAnchor="margin" w:xAlign="right" w:y="1"/>
      <w:rPr>
        <w:rStyle w:val="Nmerodepgina"/>
      </w:rPr>
    </w:pPr>
    <w:r>
      <w:rPr>
        <w:rStyle w:val="Nmerodepgina"/>
      </w:rPr>
      <w:fldChar w:fldCharType="begin"/>
    </w:r>
    <w:r w:rsidR="00517BE6">
      <w:rPr>
        <w:rStyle w:val="Nmerodepgina"/>
      </w:rPr>
      <w:instrText xml:space="preserve">PAGE  </w:instrText>
    </w:r>
    <w:r>
      <w:rPr>
        <w:rStyle w:val="Nmerodepgina"/>
      </w:rPr>
      <w:fldChar w:fldCharType="separate"/>
    </w:r>
    <w:r w:rsidR="003C6299">
      <w:rPr>
        <w:rStyle w:val="Nmerodepgina"/>
        <w:noProof/>
      </w:rPr>
      <w:t>2</w:t>
    </w:r>
    <w:r>
      <w:rPr>
        <w:rStyle w:val="Nmerodepgina"/>
      </w:rPr>
      <w:fldChar w:fldCharType="end"/>
    </w:r>
  </w:p>
  <w:p w:rsidR="00517BE6" w:rsidRDefault="00517BE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BC54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442633"/>
    <w:multiLevelType w:val="multilevel"/>
    <w:tmpl w:val="3D4AADD2"/>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960"/>
        </w:tabs>
        <w:ind w:left="960" w:hanging="540"/>
      </w:pPr>
      <w:rPr>
        <w:rFonts w:hint="default"/>
        <w:u w:val="none"/>
      </w:rPr>
    </w:lvl>
    <w:lvl w:ilvl="2">
      <w:start w:val="1"/>
      <w:numFmt w:val="decimal"/>
      <w:lvlText w:val="%1.%2.%3."/>
      <w:lvlJc w:val="left"/>
      <w:pPr>
        <w:tabs>
          <w:tab w:val="num" w:pos="1560"/>
        </w:tabs>
        <w:ind w:left="1560" w:hanging="720"/>
      </w:pPr>
      <w:rPr>
        <w:rFonts w:hint="default"/>
        <w:u w:val="none"/>
      </w:rPr>
    </w:lvl>
    <w:lvl w:ilvl="3">
      <w:start w:val="1"/>
      <w:numFmt w:val="decimal"/>
      <w:lvlText w:val="%1.%2.%3.%4."/>
      <w:lvlJc w:val="left"/>
      <w:pPr>
        <w:tabs>
          <w:tab w:val="num" w:pos="1980"/>
        </w:tabs>
        <w:ind w:left="1980" w:hanging="720"/>
      </w:pPr>
      <w:rPr>
        <w:rFonts w:hint="default"/>
        <w:u w:val="none"/>
      </w:rPr>
    </w:lvl>
    <w:lvl w:ilvl="4">
      <w:start w:val="1"/>
      <w:numFmt w:val="decimal"/>
      <w:lvlText w:val="%1.%2.%3.%4.%5."/>
      <w:lvlJc w:val="left"/>
      <w:pPr>
        <w:tabs>
          <w:tab w:val="num" w:pos="2760"/>
        </w:tabs>
        <w:ind w:left="2760" w:hanging="1080"/>
      </w:pPr>
      <w:rPr>
        <w:rFonts w:hint="default"/>
        <w:u w:val="none"/>
      </w:rPr>
    </w:lvl>
    <w:lvl w:ilvl="5">
      <w:start w:val="1"/>
      <w:numFmt w:val="decimal"/>
      <w:lvlText w:val="%1.%2.%3.%4.%5.%6."/>
      <w:lvlJc w:val="left"/>
      <w:pPr>
        <w:tabs>
          <w:tab w:val="num" w:pos="3180"/>
        </w:tabs>
        <w:ind w:left="3180" w:hanging="1080"/>
      </w:pPr>
      <w:rPr>
        <w:rFonts w:hint="default"/>
        <w:u w:val="none"/>
      </w:rPr>
    </w:lvl>
    <w:lvl w:ilvl="6">
      <w:start w:val="1"/>
      <w:numFmt w:val="decimal"/>
      <w:lvlText w:val="%1.%2.%3.%4.%5.%6.%7."/>
      <w:lvlJc w:val="left"/>
      <w:pPr>
        <w:tabs>
          <w:tab w:val="num" w:pos="3960"/>
        </w:tabs>
        <w:ind w:left="3960" w:hanging="1440"/>
      </w:pPr>
      <w:rPr>
        <w:rFonts w:hint="default"/>
        <w:u w:val="none"/>
      </w:rPr>
    </w:lvl>
    <w:lvl w:ilvl="7">
      <w:start w:val="1"/>
      <w:numFmt w:val="decimal"/>
      <w:lvlText w:val="%1.%2.%3.%4.%5.%6.%7.%8."/>
      <w:lvlJc w:val="left"/>
      <w:pPr>
        <w:tabs>
          <w:tab w:val="num" w:pos="4380"/>
        </w:tabs>
        <w:ind w:left="4380" w:hanging="1440"/>
      </w:pPr>
      <w:rPr>
        <w:rFonts w:hint="default"/>
        <w:u w:val="none"/>
      </w:rPr>
    </w:lvl>
    <w:lvl w:ilvl="8">
      <w:start w:val="1"/>
      <w:numFmt w:val="decimal"/>
      <w:lvlText w:val="%1.%2.%3.%4.%5.%6.%7.%8.%9."/>
      <w:lvlJc w:val="left"/>
      <w:pPr>
        <w:tabs>
          <w:tab w:val="num" w:pos="5160"/>
        </w:tabs>
        <w:ind w:left="5160" w:hanging="1800"/>
      </w:pPr>
      <w:rPr>
        <w:rFonts w:hint="default"/>
        <w:u w:val="none"/>
      </w:rPr>
    </w:lvl>
  </w:abstractNum>
  <w:abstractNum w:abstractNumId="2">
    <w:nsid w:val="031F721D"/>
    <w:multiLevelType w:val="hybridMultilevel"/>
    <w:tmpl w:val="2C8C4A62"/>
    <w:lvl w:ilvl="0" w:tplc="7ABE2CFC">
      <w:start w:val="1"/>
      <w:numFmt w:val="lowerLetter"/>
      <w:lvlText w:val="%1)"/>
      <w:lvlJc w:val="left"/>
      <w:pPr>
        <w:tabs>
          <w:tab w:val="num" w:pos="1637"/>
        </w:tabs>
        <w:ind w:left="1560" w:hanging="283"/>
      </w:pPr>
      <w:rPr>
        <w:rFonts w:hint="default"/>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3">
    <w:nsid w:val="032D7589"/>
    <w:multiLevelType w:val="multilevel"/>
    <w:tmpl w:val="971CB2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6407BCB"/>
    <w:multiLevelType w:val="hybridMultilevel"/>
    <w:tmpl w:val="E91A459A"/>
    <w:lvl w:ilvl="0" w:tplc="7ABE2CFC">
      <w:start w:val="1"/>
      <w:numFmt w:val="lowerLetter"/>
      <w:lvlText w:val="%1)"/>
      <w:lvlJc w:val="left"/>
      <w:pPr>
        <w:tabs>
          <w:tab w:val="num" w:pos="2351"/>
        </w:tabs>
        <w:ind w:left="2274" w:hanging="283"/>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5">
    <w:nsid w:val="06A64434"/>
    <w:multiLevelType w:val="multilevel"/>
    <w:tmpl w:val="6CBA86D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06BA3339"/>
    <w:multiLevelType w:val="multilevel"/>
    <w:tmpl w:val="AC803DF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93F7A03"/>
    <w:multiLevelType w:val="hybridMultilevel"/>
    <w:tmpl w:val="935A7EFC"/>
    <w:lvl w:ilvl="0" w:tplc="09E63A30">
      <w:start w:val="3"/>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8">
    <w:nsid w:val="0A1F0584"/>
    <w:multiLevelType w:val="hybridMultilevel"/>
    <w:tmpl w:val="981618F4"/>
    <w:lvl w:ilvl="0" w:tplc="7ABE2CFC">
      <w:start w:val="1"/>
      <w:numFmt w:val="lowerLetter"/>
      <w:lvlText w:val="%1)"/>
      <w:lvlJc w:val="left"/>
      <w:pPr>
        <w:tabs>
          <w:tab w:val="num" w:pos="1631"/>
        </w:tabs>
        <w:ind w:left="1554" w:hanging="283"/>
      </w:pPr>
      <w:rPr>
        <w:rFonts w:hint="default"/>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9">
    <w:nsid w:val="0ABD2091"/>
    <w:multiLevelType w:val="hybridMultilevel"/>
    <w:tmpl w:val="21146AE2"/>
    <w:lvl w:ilvl="0" w:tplc="7ABE2CFC">
      <w:start w:val="1"/>
      <w:numFmt w:val="lowerLetter"/>
      <w:lvlText w:val="%1)"/>
      <w:lvlJc w:val="left"/>
      <w:pPr>
        <w:tabs>
          <w:tab w:val="num" w:pos="1631"/>
        </w:tabs>
        <w:ind w:left="1554" w:hanging="283"/>
      </w:pPr>
      <w:rPr>
        <w:rFonts w:hint="default"/>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0">
    <w:nsid w:val="0C6373FC"/>
    <w:multiLevelType w:val="multilevel"/>
    <w:tmpl w:val="A2867EF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0264469"/>
    <w:multiLevelType w:val="multilevel"/>
    <w:tmpl w:val="4B7C4C7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140"/>
        </w:tabs>
        <w:ind w:left="1140" w:hanging="72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2">
    <w:nsid w:val="12463E96"/>
    <w:multiLevelType w:val="multilevel"/>
    <w:tmpl w:val="9E0C9F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29C1DBA"/>
    <w:multiLevelType w:val="multilevel"/>
    <w:tmpl w:val="066A6D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2C078E4"/>
    <w:multiLevelType w:val="multilevel"/>
    <w:tmpl w:val="510A481A"/>
    <w:lvl w:ilvl="0">
      <w:start w:val="1"/>
      <w:numFmt w:val="decimal"/>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5">
    <w:nsid w:val="13234E14"/>
    <w:multiLevelType w:val="hybridMultilevel"/>
    <w:tmpl w:val="31781024"/>
    <w:lvl w:ilvl="0" w:tplc="7ABE2CFC">
      <w:start w:val="1"/>
      <w:numFmt w:val="lowerLetter"/>
      <w:lvlText w:val="%1)"/>
      <w:lvlJc w:val="left"/>
      <w:pPr>
        <w:tabs>
          <w:tab w:val="num" w:pos="1637"/>
        </w:tabs>
        <w:ind w:left="1560" w:hanging="283"/>
      </w:pPr>
      <w:rPr>
        <w:rFonts w:hint="default"/>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16">
    <w:nsid w:val="13CA661A"/>
    <w:multiLevelType w:val="multilevel"/>
    <w:tmpl w:val="915287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44C557A"/>
    <w:multiLevelType w:val="multilevel"/>
    <w:tmpl w:val="EEF26B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84849F2"/>
    <w:multiLevelType w:val="multilevel"/>
    <w:tmpl w:val="AA1C9964"/>
    <w:lvl w:ilvl="0">
      <w:start w:val="4"/>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9643614"/>
    <w:multiLevelType w:val="multilevel"/>
    <w:tmpl w:val="D98457EE"/>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780"/>
        </w:tabs>
        <w:ind w:left="780" w:hanging="360"/>
      </w:pPr>
      <w:rPr>
        <w:rFonts w:hint="default"/>
        <w:b/>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20">
    <w:nsid w:val="1964588D"/>
    <w:multiLevelType w:val="multilevel"/>
    <w:tmpl w:val="DB2EFE80"/>
    <w:lvl w:ilvl="0">
      <w:start w:val="5"/>
      <w:numFmt w:val="decimal"/>
      <w:lvlText w:val="%1."/>
      <w:lvlJc w:val="left"/>
      <w:pPr>
        <w:tabs>
          <w:tab w:val="num" w:pos="720"/>
        </w:tabs>
        <w:ind w:left="720" w:hanging="720"/>
      </w:pPr>
      <w:rPr>
        <w:rFonts w:hint="default"/>
        <w:b w:val="0"/>
      </w:rPr>
    </w:lvl>
    <w:lvl w:ilvl="1">
      <w:start w:val="3"/>
      <w:numFmt w:val="decimal"/>
      <w:lvlText w:val="%1.%2."/>
      <w:lvlJc w:val="left"/>
      <w:pPr>
        <w:tabs>
          <w:tab w:val="num" w:pos="1140"/>
        </w:tabs>
        <w:ind w:left="1140" w:hanging="72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21">
    <w:nsid w:val="25E631FC"/>
    <w:multiLevelType w:val="multilevel"/>
    <w:tmpl w:val="28C2E33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8C26095"/>
    <w:multiLevelType w:val="multilevel"/>
    <w:tmpl w:val="1888A18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8C829BE"/>
    <w:multiLevelType w:val="multilevel"/>
    <w:tmpl w:val="3C3E81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29C34716"/>
    <w:multiLevelType w:val="multilevel"/>
    <w:tmpl w:val="1E167C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B9B1C7E"/>
    <w:multiLevelType w:val="multilevel"/>
    <w:tmpl w:val="79BE11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C737DF9"/>
    <w:multiLevelType w:val="hybridMultilevel"/>
    <w:tmpl w:val="18F6DD0A"/>
    <w:lvl w:ilvl="0" w:tplc="1840B980">
      <w:start w:val="1"/>
      <w:numFmt w:val="lowerLetter"/>
      <w:lvlText w:val="%1)"/>
      <w:lvlJc w:val="left"/>
      <w:pPr>
        <w:tabs>
          <w:tab w:val="num" w:pos="1560"/>
        </w:tabs>
        <w:ind w:left="1560" w:hanging="420"/>
      </w:pPr>
      <w:rPr>
        <w:rFonts w:hint="default"/>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27">
    <w:nsid w:val="2DEC6EC4"/>
    <w:multiLevelType w:val="multilevel"/>
    <w:tmpl w:val="E7321B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61A3818"/>
    <w:multiLevelType w:val="multilevel"/>
    <w:tmpl w:val="96E0A03C"/>
    <w:lvl w:ilvl="0">
      <w:start w:val="2"/>
      <w:numFmt w:val="decimal"/>
      <w:lvlText w:val="%1.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9290766"/>
    <w:multiLevelType w:val="multilevel"/>
    <w:tmpl w:val="F9BC49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394E1A35"/>
    <w:multiLevelType w:val="hybridMultilevel"/>
    <w:tmpl w:val="34E24150"/>
    <w:lvl w:ilvl="0" w:tplc="71E24C8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nsid w:val="3A807A9F"/>
    <w:multiLevelType w:val="multilevel"/>
    <w:tmpl w:val="0A3843FE"/>
    <w:lvl w:ilvl="0">
      <w:start w:val="3"/>
      <w:numFmt w:val="decimal"/>
      <w:lvlText w:val="%1."/>
      <w:lvlJc w:val="left"/>
      <w:pPr>
        <w:tabs>
          <w:tab w:val="num" w:pos="720"/>
        </w:tabs>
        <w:ind w:left="720" w:hanging="720"/>
      </w:pPr>
      <w:rPr>
        <w:rFonts w:cs="Times New Roman" w:hint="default"/>
        <w:b w:val="0"/>
        <w:u w:val="none"/>
      </w:rPr>
    </w:lvl>
    <w:lvl w:ilvl="1">
      <w:start w:val="2"/>
      <w:numFmt w:val="decimal"/>
      <w:lvlText w:val="%1.%2."/>
      <w:lvlJc w:val="left"/>
      <w:pPr>
        <w:tabs>
          <w:tab w:val="num" w:pos="1140"/>
        </w:tabs>
        <w:ind w:left="1140" w:hanging="720"/>
      </w:pPr>
      <w:rPr>
        <w:rFonts w:cs="Times New Roman" w:hint="default"/>
        <w:b w:val="0"/>
        <w:u w:val="none"/>
      </w:rPr>
    </w:lvl>
    <w:lvl w:ilvl="2">
      <w:start w:val="1"/>
      <w:numFmt w:val="decimal"/>
      <w:lvlText w:val="%1.%2.%3."/>
      <w:lvlJc w:val="left"/>
      <w:pPr>
        <w:tabs>
          <w:tab w:val="num" w:pos="1560"/>
        </w:tabs>
        <w:ind w:left="1560" w:hanging="720"/>
      </w:pPr>
      <w:rPr>
        <w:rFonts w:cs="Times New Roman" w:hint="default"/>
        <w:b w:val="0"/>
        <w:u w:val="none"/>
      </w:rPr>
    </w:lvl>
    <w:lvl w:ilvl="3">
      <w:start w:val="1"/>
      <w:numFmt w:val="decimal"/>
      <w:lvlText w:val="%1.%2.%3.%4."/>
      <w:lvlJc w:val="left"/>
      <w:pPr>
        <w:tabs>
          <w:tab w:val="num" w:pos="1980"/>
        </w:tabs>
        <w:ind w:left="1980" w:hanging="720"/>
      </w:pPr>
      <w:rPr>
        <w:rFonts w:cs="Times New Roman" w:hint="default"/>
        <w:b w:val="0"/>
        <w:u w:val="none"/>
      </w:rPr>
    </w:lvl>
    <w:lvl w:ilvl="4">
      <w:start w:val="1"/>
      <w:numFmt w:val="decimal"/>
      <w:lvlText w:val="%1.%2.%3.%4.%5."/>
      <w:lvlJc w:val="left"/>
      <w:pPr>
        <w:tabs>
          <w:tab w:val="num" w:pos="2760"/>
        </w:tabs>
        <w:ind w:left="2760" w:hanging="1080"/>
      </w:pPr>
      <w:rPr>
        <w:rFonts w:cs="Times New Roman" w:hint="default"/>
        <w:b w:val="0"/>
        <w:u w:val="none"/>
      </w:rPr>
    </w:lvl>
    <w:lvl w:ilvl="5">
      <w:start w:val="1"/>
      <w:numFmt w:val="decimal"/>
      <w:lvlText w:val="%1.%2.%3.%4.%5.%6."/>
      <w:lvlJc w:val="left"/>
      <w:pPr>
        <w:tabs>
          <w:tab w:val="num" w:pos="3180"/>
        </w:tabs>
        <w:ind w:left="3180" w:hanging="1080"/>
      </w:pPr>
      <w:rPr>
        <w:rFonts w:cs="Times New Roman" w:hint="default"/>
        <w:b w:val="0"/>
        <w:u w:val="none"/>
      </w:rPr>
    </w:lvl>
    <w:lvl w:ilvl="6">
      <w:start w:val="1"/>
      <w:numFmt w:val="decimal"/>
      <w:lvlText w:val="%1.%2.%3.%4.%5.%6.%7."/>
      <w:lvlJc w:val="left"/>
      <w:pPr>
        <w:tabs>
          <w:tab w:val="num" w:pos="3960"/>
        </w:tabs>
        <w:ind w:left="3960" w:hanging="1440"/>
      </w:pPr>
      <w:rPr>
        <w:rFonts w:cs="Times New Roman" w:hint="default"/>
        <w:b w:val="0"/>
        <w:u w:val="none"/>
      </w:rPr>
    </w:lvl>
    <w:lvl w:ilvl="7">
      <w:start w:val="1"/>
      <w:numFmt w:val="decimal"/>
      <w:lvlText w:val="%1.%2.%3.%4.%5.%6.%7.%8."/>
      <w:lvlJc w:val="left"/>
      <w:pPr>
        <w:tabs>
          <w:tab w:val="num" w:pos="4380"/>
        </w:tabs>
        <w:ind w:left="4380" w:hanging="1440"/>
      </w:pPr>
      <w:rPr>
        <w:rFonts w:cs="Times New Roman" w:hint="default"/>
        <w:b w:val="0"/>
        <w:u w:val="none"/>
      </w:rPr>
    </w:lvl>
    <w:lvl w:ilvl="8">
      <w:start w:val="1"/>
      <w:numFmt w:val="decimal"/>
      <w:lvlText w:val="%1.%2.%3.%4.%5.%6.%7.%8.%9."/>
      <w:lvlJc w:val="left"/>
      <w:pPr>
        <w:tabs>
          <w:tab w:val="num" w:pos="5160"/>
        </w:tabs>
        <w:ind w:left="5160" w:hanging="1800"/>
      </w:pPr>
      <w:rPr>
        <w:rFonts w:cs="Times New Roman" w:hint="default"/>
        <w:b w:val="0"/>
        <w:u w:val="none"/>
      </w:rPr>
    </w:lvl>
  </w:abstractNum>
  <w:abstractNum w:abstractNumId="32">
    <w:nsid w:val="472F24F4"/>
    <w:multiLevelType w:val="hybridMultilevel"/>
    <w:tmpl w:val="A8D6A05A"/>
    <w:lvl w:ilvl="0" w:tplc="7ABE2CFC">
      <w:start w:val="1"/>
      <w:numFmt w:val="lowerLetter"/>
      <w:lvlText w:val="%1)"/>
      <w:lvlJc w:val="left"/>
      <w:pPr>
        <w:tabs>
          <w:tab w:val="num" w:pos="2345"/>
        </w:tabs>
        <w:ind w:left="2268" w:hanging="283"/>
      </w:pPr>
      <w:rPr>
        <w:rFonts w:hint="default"/>
      </w:r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3">
    <w:nsid w:val="48B762F0"/>
    <w:multiLevelType w:val="multilevel"/>
    <w:tmpl w:val="ABE61A5C"/>
    <w:lvl w:ilvl="0">
      <w:start w:val="3"/>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570"/>
        </w:tabs>
        <w:ind w:left="1570" w:hanging="720"/>
      </w:pPr>
      <w:rPr>
        <w:rFonts w:hint="default"/>
        <w:b w:val="0"/>
        <w:u w:val="none"/>
      </w:rPr>
    </w:lvl>
    <w:lvl w:ilvl="3">
      <w:start w:val="1"/>
      <w:numFmt w:val="decimal"/>
      <w:lvlText w:val="%1.%2.%3.%4."/>
      <w:lvlJc w:val="left"/>
      <w:pPr>
        <w:tabs>
          <w:tab w:val="num" w:pos="1995"/>
        </w:tabs>
        <w:ind w:left="1995" w:hanging="720"/>
      </w:pPr>
      <w:rPr>
        <w:rFonts w:hint="default"/>
        <w:b w:val="0"/>
        <w:u w:val="none"/>
      </w:rPr>
    </w:lvl>
    <w:lvl w:ilvl="4">
      <w:start w:val="1"/>
      <w:numFmt w:val="decimal"/>
      <w:lvlText w:val="%1.%2.%3.%4.%5."/>
      <w:lvlJc w:val="left"/>
      <w:pPr>
        <w:tabs>
          <w:tab w:val="num" w:pos="2780"/>
        </w:tabs>
        <w:ind w:left="2780" w:hanging="1080"/>
      </w:pPr>
      <w:rPr>
        <w:rFonts w:hint="default"/>
        <w:b w:val="0"/>
        <w:u w:val="none"/>
      </w:rPr>
    </w:lvl>
    <w:lvl w:ilvl="5">
      <w:start w:val="1"/>
      <w:numFmt w:val="decimal"/>
      <w:lvlText w:val="%1.%2.%3.%4.%5.%6."/>
      <w:lvlJc w:val="left"/>
      <w:pPr>
        <w:tabs>
          <w:tab w:val="num" w:pos="3205"/>
        </w:tabs>
        <w:ind w:left="3205" w:hanging="1080"/>
      </w:pPr>
      <w:rPr>
        <w:rFonts w:hint="default"/>
        <w:b w:val="0"/>
        <w:u w:val="none"/>
      </w:rPr>
    </w:lvl>
    <w:lvl w:ilvl="6">
      <w:start w:val="1"/>
      <w:numFmt w:val="decimal"/>
      <w:lvlText w:val="%1.%2.%3.%4.%5.%6.%7."/>
      <w:lvlJc w:val="left"/>
      <w:pPr>
        <w:tabs>
          <w:tab w:val="num" w:pos="3990"/>
        </w:tabs>
        <w:ind w:left="3990" w:hanging="1440"/>
      </w:pPr>
      <w:rPr>
        <w:rFonts w:hint="default"/>
        <w:b w:val="0"/>
        <w:u w:val="none"/>
      </w:rPr>
    </w:lvl>
    <w:lvl w:ilvl="7">
      <w:start w:val="1"/>
      <w:numFmt w:val="decimal"/>
      <w:lvlText w:val="%1.%2.%3.%4.%5.%6.%7.%8."/>
      <w:lvlJc w:val="left"/>
      <w:pPr>
        <w:tabs>
          <w:tab w:val="num" w:pos="4415"/>
        </w:tabs>
        <w:ind w:left="4415" w:hanging="1440"/>
      </w:pPr>
      <w:rPr>
        <w:rFonts w:hint="default"/>
        <w:b w:val="0"/>
        <w:u w:val="none"/>
      </w:rPr>
    </w:lvl>
    <w:lvl w:ilvl="8">
      <w:start w:val="1"/>
      <w:numFmt w:val="decimal"/>
      <w:lvlText w:val="%1.%2.%3.%4.%5.%6.%7.%8.%9."/>
      <w:lvlJc w:val="left"/>
      <w:pPr>
        <w:tabs>
          <w:tab w:val="num" w:pos="5200"/>
        </w:tabs>
        <w:ind w:left="5200" w:hanging="1800"/>
      </w:pPr>
      <w:rPr>
        <w:rFonts w:hint="default"/>
        <w:b w:val="0"/>
        <w:u w:val="none"/>
      </w:rPr>
    </w:lvl>
  </w:abstractNum>
  <w:abstractNum w:abstractNumId="34">
    <w:nsid w:val="4D2830BA"/>
    <w:multiLevelType w:val="multilevel"/>
    <w:tmpl w:val="EDDE1C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4F84309C"/>
    <w:multiLevelType w:val="multilevel"/>
    <w:tmpl w:val="7EE0EA6A"/>
    <w:lvl w:ilvl="0">
      <w:start w:val="4"/>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4DA6528"/>
    <w:multiLevelType w:val="multilevel"/>
    <w:tmpl w:val="C7FA3F2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9C34D08"/>
    <w:multiLevelType w:val="hybridMultilevel"/>
    <w:tmpl w:val="9D463836"/>
    <w:lvl w:ilvl="0" w:tplc="E586FE5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8">
    <w:nsid w:val="650B3450"/>
    <w:multiLevelType w:val="multilevel"/>
    <w:tmpl w:val="74267674"/>
    <w:lvl w:ilvl="0">
      <w:start w:val="4"/>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7475999"/>
    <w:multiLevelType w:val="hybridMultilevel"/>
    <w:tmpl w:val="1A047662"/>
    <w:lvl w:ilvl="0" w:tplc="7ABE2CFC">
      <w:start w:val="1"/>
      <w:numFmt w:val="lowerLetter"/>
      <w:lvlText w:val="%1)"/>
      <w:lvlJc w:val="left"/>
      <w:pPr>
        <w:tabs>
          <w:tab w:val="num" w:pos="1637"/>
        </w:tabs>
        <w:ind w:left="1560" w:hanging="283"/>
      </w:pPr>
      <w:rPr>
        <w:rFonts w:hint="default"/>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40">
    <w:nsid w:val="71A6379A"/>
    <w:multiLevelType w:val="multilevel"/>
    <w:tmpl w:val="BDB8E0E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1">
    <w:nsid w:val="73A9626C"/>
    <w:multiLevelType w:val="multilevel"/>
    <w:tmpl w:val="FD52D6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BDD2257"/>
    <w:multiLevelType w:val="hybridMultilevel"/>
    <w:tmpl w:val="21C85138"/>
    <w:lvl w:ilvl="0" w:tplc="7ABE2CFC">
      <w:start w:val="1"/>
      <w:numFmt w:val="lowerLetter"/>
      <w:lvlText w:val="%1)"/>
      <w:lvlJc w:val="left"/>
      <w:pPr>
        <w:tabs>
          <w:tab w:val="num" w:pos="2351"/>
        </w:tabs>
        <w:ind w:left="2274" w:hanging="283"/>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43">
    <w:nsid w:val="7D45188B"/>
    <w:multiLevelType w:val="multilevel"/>
    <w:tmpl w:val="730CFB92"/>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1140"/>
        </w:tabs>
        <w:ind w:left="1140" w:hanging="72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44">
    <w:nsid w:val="7D795D25"/>
    <w:multiLevelType w:val="hybridMultilevel"/>
    <w:tmpl w:val="7A36D91A"/>
    <w:lvl w:ilvl="0" w:tplc="BD7CEAB4">
      <w:start w:val="2"/>
      <w:numFmt w:val="lowerLetter"/>
      <w:lvlText w:val="%1)"/>
      <w:lvlJc w:val="left"/>
      <w:pPr>
        <w:tabs>
          <w:tab w:val="num" w:pos="1500"/>
        </w:tabs>
        <w:ind w:left="1500" w:hanging="360"/>
      </w:pPr>
      <w:rPr>
        <w:rFonts w:hint="default"/>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45">
    <w:nsid w:val="7DCB17AB"/>
    <w:multiLevelType w:val="multilevel"/>
    <w:tmpl w:val="E8FC95B0"/>
    <w:lvl w:ilvl="0">
      <w:start w:val="4"/>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44"/>
  </w:num>
  <w:num w:numId="3">
    <w:abstractNumId w:val="26"/>
  </w:num>
  <w:num w:numId="4">
    <w:abstractNumId w:val="20"/>
  </w:num>
  <w:num w:numId="5">
    <w:abstractNumId w:val="0"/>
  </w:num>
  <w:num w:numId="6">
    <w:abstractNumId w:val="15"/>
  </w:num>
  <w:num w:numId="7">
    <w:abstractNumId w:val="30"/>
  </w:num>
  <w:num w:numId="8">
    <w:abstractNumId w:val="9"/>
  </w:num>
  <w:num w:numId="9">
    <w:abstractNumId w:val="39"/>
  </w:num>
  <w:num w:numId="10">
    <w:abstractNumId w:val="42"/>
  </w:num>
  <w:num w:numId="11">
    <w:abstractNumId w:val="11"/>
  </w:num>
  <w:num w:numId="12">
    <w:abstractNumId w:val="8"/>
  </w:num>
  <w:num w:numId="13">
    <w:abstractNumId w:val="32"/>
  </w:num>
  <w:num w:numId="14">
    <w:abstractNumId w:val="2"/>
  </w:num>
  <w:num w:numId="15">
    <w:abstractNumId w:val="4"/>
  </w:num>
  <w:num w:numId="16">
    <w:abstractNumId w:val="37"/>
  </w:num>
  <w:num w:numId="17">
    <w:abstractNumId w:val="43"/>
  </w:num>
  <w:num w:numId="18">
    <w:abstractNumId w:val="14"/>
  </w:num>
  <w:num w:numId="19">
    <w:abstractNumId w:val="27"/>
  </w:num>
  <w:num w:numId="20">
    <w:abstractNumId w:val="25"/>
  </w:num>
  <w:num w:numId="21">
    <w:abstractNumId w:val="16"/>
  </w:num>
  <w:num w:numId="22">
    <w:abstractNumId w:val="3"/>
  </w:num>
  <w:num w:numId="23">
    <w:abstractNumId w:val="17"/>
  </w:num>
  <w:num w:numId="24">
    <w:abstractNumId w:val="22"/>
  </w:num>
  <w:num w:numId="25">
    <w:abstractNumId w:val="41"/>
  </w:num>
  <w:num w:numId="26">
    <w:abstractNumId w:val="29"/>
  </w:num>
  <w:num w:numId="27">
    <w:abstractNumId w:val="34"/>
  </w:num>
  <w:num w:numId="28">
    <w:abstractNumId w:val="13"/>
  </w:num>
  <w:num w:numId="29">
    <w:abstractNumId w:val="21"/>
  </w:num>
  <w:num w:numId="30">
    <w:abstractNumId w:val="10"/>
  </w:num>
  <w:num w:numId="31">
    <w:abstractNumId w:val="12"/>
  </w:num>
  <w:num w:numId="32">
    <w:abstractNumId w:val="35"/>
  </w:num>
  <w:num w:numId="33">
    <w:abstractNumId w:val="24"/>
  </w:num>
  <w:num w:numId="34">
    <w:abstractNumId w:val="6"/>
  </w:num>
  <w:num w:numId="35">
    <w:abstractNumId w:val="18"/>
  </w:num>
  <w:num w:numId="36">
    <w:abstractNumId w:val="18"/>
    <w:lvlOverride w:ilvl="0">
      <w:lvl w:ilvl="0">
        <w:start w:val="4"/>
        <w:numFmt w:val="decimal"/>
        <w:lvlText w:val="%1."/>
        <w:lvlJc w:val="left"/>
        <w:pPr>
          <w:tabs>
            <w:tab w:val="num" w:pos="360"/>
          </w:tabs>
          <w:ind w:left="360" w:hanging="360"/>
        </w:pPr>
        <w:rPr>
          <w:rFonts w:hint="default"/>
        </w:rPr>
      </w:lvl>
    </w:lvlOverride>
    <w:lvlOverride w:ilvl="1">
      <w:lvl w:ilvl="1">
        <w:start w:val="2"/>
        <w:numFmt w:val="decimal"/>
        <w:lvlRestart w:val="0"/>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7">
    <w:abstractNumId w:val="36"/>
  </w:num>
  <w:num w:numId="38">
    <w:abstractNumId w:val="45"/>
  </w:num>
  <w:num w:numId="39">
    <w:abstractNumId w:val="38"/>
  </w:num>
  <w:num w:numId="40">
    <w:abstractNumId w:val="19"/>
  </w:num>
  <w:num w:numId="41">
    <w:abstractNumId w:val="1"/>
  </w:num>
  <w:num w:numId="42">
    <w:abstractNumId w:val="40"/>
  </w:num>
  <w:num w:numId="43">
    <w:abstractNumId w:val="23"/>
  </w:num>
  <w:num w:numId="44">
    <w:abstractNumId w:val="28"/>
  </w:num>
  <w:num w:numId="45">
    <w:abstractNumId w:val="5"/>
  </w:num>
  <w:num w:numId="46">
    <w:abstractNumId w:val="31"/>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0452C"/>
    <w:rsid w:val="000416FE"/>
    <w:rsid w:val="0005430C"/>
    <w:rsid w:val="00057911"/>
    <w:rsid w:val="00081B42"/>
    <w:rsid w:val="000872AB"/>
    <w:rsid w:val="000A5EAA"/>
    <w:rsid w:val="000B4D1C"/>
    <w:rsid w:val="000C19AA"/>
    <w:rsid w:val="000D0677"/>
    <w:rsid w:val="000D150F"/>
    <w:rsid w:val="000D5352"/>
    <w:rsid w:val="000E13F7"/>
    <w:rsid w:val="000F5D16"/>
    <w:rsid w:val="00104D12"/>
    <w:rsid w:val="00110835"/>
    <w:rsid w:val="00114B00"/>
    <w:rsid w:val="00143FA1"/>
    <w:rsid w:val="001B3514"/>
    <w:rsid w:val="001C72EA"/>
    <w:rsid w:val="001D047A"/>
    <w:rsid w:val="001D13C6"/>
    <w:rsid w:val="001D221D"/>
    <w:rsid w:val="001D3B3C"/>
    <w:rsid w:val="00201373"/>
    <w:rsid w:val="0020452C"/>
    <w:rsid w:val="00217399"/>
    <w:rsid w:val="002218EF"/>
    <w:rsid w:val="002671FB"/>
    <w:rsid w:val="00297CF7"/>
    <w:rsid w:val="002C030A"/>
    <w:rsid w:val="002C7E5F"/>
    <w:rsid w:val="002D48EA"/>
    <w:rsid w:val="002F5C6E"/>
    <w:rsid w:val="00311FE1"/>
    <w:rsid w:val="00364376"/>
    <w:rsid w:val="003712BC"/>
    <w:rsid w:val="00371665"/>
    <w:rsid w:val="003916BB"/>
    <w:rsid w:val="003A7F7A"/>
    <w:rsid w:val="003C2765"/>
    <w:rsid w:val="003C44F1"/>
    <w:rsid w:val="003C6179"/>
    <w:rsid w:val="003C6299"/>
    <w:rsid w:val="003C700B"/>
    <w:rsid w:val="003C7708"/>
    <w:rsid w:val="003D0EEF"/>
    <w:rsid w:val="003D15EF"/>
    <w:rsid w:val="00405308"/>
    <w:rsid w:val="0040545D"/>
    <w:rsid w:val="00415086"/>
    <w:rsid w:val="0042141C"/>
    <w:rsid w:val="004250C0"/>
    <w:rsid w:val="00445728"/>
    <w:rsid w:val="004668D3"/>
    <w:rsid w:val="004818DD"/>
    <w:rsid w:val="004919BB"/>
    <w:rsid w:val="00494464"/>
    <w:rsid w:val="004A42C7"/>
    <w:rsid w:val="004B011D"/>
    <w:rsid w:val="004C40D3"/>
    <w:rsid w:val="004E59FB"/>
    <w:rsid w:val="0051594C"/>
    <w:rsid w:val="00517BE6"/>
    <w:rsid w:val="00543AD4"/>
    <w:rsid w:val="00570356"/>
    <w:rsid w:val="005C01CF"/>
    <w:rsid w:val="005C613B"/>
    <w:rsid w:val="005F3763"/>
    <w:rsid w:val="006015A4"/>
    <w:rsid w:val="00616D87"/>
    <w:rsid w:val="00630DD5"/>
    <w:rsid w:val="00636EAE"/>
    <w:rsid w:val="00654798"/>
    <w:rsid w:val="00655C41"/>
    <w:rsid w:val="00657B18"/>
    <w:rsid w:val="006B24ED"/>
    <w:rsid w:val="006D67B4"/>
    <w:rsid w:val="006E1E2C"/>
    <w:rsid w:val="007313B9"/>
    <w:rsid w:val="0079021B"/>
    <w:rsid w:val="007D3F29"/>
    <w:rsid w:val="007D7254"/>
    <w:rsid w:val="007E1884"/>
    <w:rsid w:val="007E6E02"/>
    <w:rsid w:val="00835CDD"/>
    <w:rsid w:val="00841EB5"/>
    <w:rsid w:val="00880673"/>
    <w:rsid w:val="00880765"/>
    <w:rsid w:val="00885412"/>
    <w:rsid w:val="00886E3F"/>
    <w:rsid w:val="00892322"/>
    <w:rsid w:val="008A60FE"/>
    <w:rsid w:val="008E0DAE"/>
    <w:rsid w:val="008F3183"/>
    <w:rsid w:val="0090408A"/>
    <w:rsid w:val="009057FB"/>
    <w:rsid w:val="00911804"/>
    <w:rsid w:val="00913991"/>
    <w:rsid w:val="00934D74"/>
    <w:rsid w:val="009425FF"/>
    <w:rsid w:val="009562C7"/>
    <w:rsid w:val="00957AFF"/>
    <w:rsid w:val="009A7D1E"/>
    <w:rsid w:val="009B7ADE"/>
    <w:rsid w:val="009F36DD"/>
    <w:rsid w:val="00A17760"/>
    <w:rsid w:val="00A37694"/>
    <w:rsid w:val="00A40082"/>
    <w:rsid w:val="00A710D5"/>
    <w:rsid w:val="00A7647E"/>
    <w:rsid w:val="00A8099C"/>
    <w:rsid w:val="00AA1734"/>
    <w:rsid w:val="00AB29A5"/>
    <w:rsid w:val="00AC2A91"/>
    <w:rsid w:val="00AC5E85"/>
    <w:rsid w:val="00B10E69"/>
    <w:rsid w:val="00B211C3"/>
    <w:rsid w:val="00B2585F"/>
    <w:rsid w:val="00B84416"/>
    <w:rsid w:val="00BA4536"/>
    <w:rsid w:val="00BC0300"/>
    <w:rsid w:val="00C06243"/>
    <w:rsid w:val="00C145E8"/>
    <w:rsid w:val="00C23E27"/>
    <w:rsid w:val="00C254AF"/>
    <w:rsid w:val="00C27DA8"/>
    <w:rsid w:val="00C366D6"/>
    <w:rsid w:val="00C36A36"/>
    <w:rsid w:val="00C63F8A"/>
    <w:rsid w:val="00CA634B"/>
    <w:rsid w:val="00CA768A"/>
    <w:rsid w:val="00CE40A0"/>
    <w:rsid w:val="00D058C3"/>
    <w:rsid w:val="00D35722"/>
    <w:rsid w:val="00D63FFC"/>
    <w:rsid w:val="00D739F0"/>
    <w:rsid w:val="00D75408"/>
    <w:rsid w:val="00D76848"/>
    <w:rsid w:val="00D829BE"/>
    <w:rsid w:val="00D83874"/>
    <w:rsid w:val="00D85D2D"/>
    <w:rsid w:val="00D9438B"/>
    <w:rsid w:val="00DA12FE"/>
    <w:rsid w:val="00DB22B9"/>
    <w:rsid w:val="00DC62BF"/>
    <w:rsid w:val="00DE7EDE"/>
    <w:rsid w:val="00DF3017"/>
    <w:rsid w:val="00E17151"/>
    <w:rsid w:val="00E245AE"/>
    <w:rsid w:val="00EB5DC5"/>
    <w:rsid w:val="00EB68BF"/>
    <w:rsid w:val="00EC5774"/>
    <w:rsid w:val="00EE1218"/>
    <w:rsid w:val="00EE73DA"/>
    <w:rsid w:val="00EF5126"/>
    <w:rsid w:val="00F07DAF"/>
    <w:rsid w:val="00F17CBC"/>
    <w:rsid w:val="00F30CA9"/>
    <w:rsid w:val="00F461FE"/>
    <w:rsid w:val="00F46E44"/>
    <w:rsid w:val="00F50ECA"/>
    <w:rsid w:val="00F62AEE"/>
    <w:rsid w:val="00F8581A"/>
    <w:rsid w:val="00FA47F9"/>
    <w:rsid w:val="00FA6BF8"/>
    <w:rsid w:val="00FA72C1"/>
    <w:rsid w:val="00FB06F3"/>
    <w:rsid w:val="00FC6EBD"/>
    <w:rsid w:val="00FD5A37"/>
    <w:rsid w:val="00FF1A3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FB"/>
    <w:rPr>
      <w:lang w:val="es-ES" w:eastAsia="es-ES"/>
    </w:rPr>
  </w:style>
  <w:style w:type="paragraph" w:styleId="Ttulo1">
    <w:name w:val="heading 1"/>
    <w:basedOn w:val="Normal"/>
    <w:next w:val="Normal"/>
    <w:autoRedefine/>
    <w:qFormat/>
    <w:rsid w:val="009057FB"/>
    <w:pPr>
      <w:keepNext/>
      <w:tabs>
        <w:tab w:val="left" w:pos="1134"/>
      </w:tabs>
      <w:spacing w:before="240" w:after="240"/>
      <w:ind w:left="426" w:hanging="66"/>
      <w:outlineLvl w:val="0"/>
    </w:pPr>
    <w:rPr>
      <w:rFonts w:cs="Arial"/>
      <w:bCs/>
      <w:kern w:val="32"/>
      <w:sz w:val="32"/>
      <w:szCs w:val="22"/>
      <w:lang w:val="es-ES_tradnl"/>
    </w:rPr>
  </w:style>
  <w:style w:type="paragraph" w:styleId="Ttulo2">
    <w:name w:val="heading 2"/>
    <w:basedOn w:val="Normal"/>
    <w:next w:val="Normal"/>
    <w:qFormat/>
    <w:rsid w:val="009057FB"/>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qFormat/>
    <w:rsid w:val="009057FB"/>
    <w:pPr>
      <w:keepNext/>
      <w:numPr>
        <w:ilvl w:val="2"/>
        <w:numId w:val="18"/>
      </w:numPr>
      <w:spacing w:before="240" w:after="60"/>
      <w:outlineLvl w:val="2"/>
    </w:pPr>
    <w:rPr>
      <w:rFonts w:ascii="Arial" w:hAnsi="Arial" w:cs="Arial"/>
      <w:b/>
      <w:bCs/>
      <w:sz w:val="26"/>
      <w:szCs w:val="26"/>
    </w:rPr>
  </w:style>
  <w:style w:type="paragraph" w:styleId="Ttulo4">
    <w:name w:val="heading 4"/>
    <w:basedOn w:val="Normal"/>
    <w:next w:val="Normal"/>
    <w:qFormat/>
    <w:rsid w:val="009057FB"/>
    <w:pPr>
      <w:keepNext/>
      <w:numPr>
        <w:ilvl w:val="3"/>
        <w:numId w:val="18"/>
      </w:numPr>
      <w:spacing w:before="240" w:after="60"/>
      <w:outlineLvl w:val="3"/>
    </w:pPr>
    <w:rPr>
      <w:b/>
      <w:bCs/>
      <w:sz w:val="28"/>
      <w:szCs w:val="28"/>
    </w:rPr>
  </w:style>
  <w:style w:type="paragraph" w:styleId="Ttulo5">
    <w:name w:val="heading 5"/>
    <w:basedOn w:val="Normal"/>
    <w:next w:val="Normal"/>
    <w:qFormat/>
    <w:rsid w:val="009057FB"/>
    <w:pPr>
      <w:numPr>
        <w:ilvl w:val="4"/>
        <w:numId w:val="18"/>
      </w:numPr>
      <w:spacing w:before="240" w:after="60"/>
      <w:outlineLvl w:val="4"/>
    </w:pPr>
    <w:rPr>
      <w:b/>
      <w:bCs/>
      <w:i/>
      <w:iCs/>
      <w:sz w:val="26"/>
      <w:szCs w:val="26"/>
    </w:rPr>
  </w:style>
  <w:style w:type="paragraph" w:styleId="Ttulo6">
    <w:name w:val="heading 6"/>
    <w:basedOn w:val="Normal"/>
    <w:next w:val="Normal"/>
    <w:qFormat/>
    <w:rsid w:val="009057FB"/>
    <w:pPr>
      <w:numPr>
        <w:ilvl w:val="5"/>
        <w:numId w:val="18"/>
      </w:numPr>
      <w:spacing w:before="240" w:after="60"/>
      <w:outlineLvl w:val="5"/>
    </w:pPr>
    <w:rPr>
      <w:b/>
      <w:bCs/>
      <w:sz w:val="22"/>
      <w:szCs w:val="22"/>
    </w:rPr>
  </w:style>
  <w:style w:type="paragraph" w:styleId="Ttulo7">
    <w:name w:val="heading 7"/>
    <w:basedOn w:val="Normal"/>
    <w:next w:val="Normal"/>
    <w:qFormat/>
    <w:rsid w:val="009057FB"/>
    <w:pPr>
      <w:numPr>
        <w:ilvl w:val="6"/>
        <w:numId w:val="18"/>
      </w:numPr>
      <w:spacing w:before="240" w:after="60"/>
      <w:outlineLvl w:val="6"/>
    </w:pPr>
    <w:rPr>
      <w:sz w:val="24"/>
      <w:szCs w:val="24"/>
    </w:rPr>
  </w:style>
  <w:style w:type="paragraph" w:styleId="Ttulo8">
    <w:name w:val="heading 8"/>
    <w:basedOn w:val="Normal"/>
    <w:next w:val="Normal"/>
    <w:qFormat/>
    <w:rsid w:val="009057FB"/>
    <w:pPr>
      <w:numPr>
        <w:ilvl w:val="7"/>
        <w:numId w:val="18"/>
      </w:numPr>
      <w:spacing w:before="240" w:after="60"/>
      <w:outlineLvl w:val="7"/>
    </w:pPr>
    <w:rPr>
      <w:i/>
      <w:iCs/>
      <w:sz w:val="24"/>
      <w:szCs w:val="24"/>
    </w:rPr>
  </w:style>
  <w:style w:type="paragraph" w:styleId="Ttulo9">
    <w:name w:val="heading 9"/>
    <w:basedOn w:val="Normal"/>
    <w:next w:val="Normal"/>
    <w:qFormat/>
    <w:rsid w:val="009057FB"/>
    <w:pPr>
      <w:numPr>
        <w:ilvl w:val="8"/>
        <w:numId w:val="18"/>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9057FB"/>
    <w:pPr>
      <w:autoSpaceDE w:val="0"/>
      <w:autoSpaceDN w:val="0"/>
      <w:adjustRightInd w:val="0"/>
    </w:pPr>
    <w:rPr>
      <w:sz w:val="24"/>
      <w:szCs w:val="24"/>
      <w:lang w:val="en-US"/>
    </w:rPr>
  </w:style>
  <w:style w:type="character" w:customStyle="1" w:styleId="InitialStyle">
    <w:name w:val="InitialStyle"/>
    <w:rsid w:val="009057FB"/>
    <w:rPr>
      <w:rFonts w:ascii="Courier New" w:hAnsi="Courier New" w:cs="Courier New"/>
      <w:sz w:val="24"/>
    </w:rPr>
  </w:style>
  <w:style w:type="paragraph" w:styleId="Encabezado">
    <w:name w:val="header"/>
    <w:basedOn w:val="Normal"/>
    <w:semiHidden/>
    <w:rsid w:val="009057FB"/>
    <w:pPr>
      <w:tabs>
        <w:tab w:val="center" w:pos="4419"/>
        <w:tab w:val="right" w:pos="8838"/>
      </w:tabs>
    </w:pPr>
  </w:style>
  <w:style w:type="character" w:styleId="Nmerodepgina">
    <w:name w:val="page number"/>
    <w:basedOn w:val="Fuentedeprrafopredeter"/>
    <w:semiHidden/>
    <w:rsid w:val="009057FB"/>
  </w:style>
  <w:style w:type="character" w:styleId="Hipervnculo">
    <w:name w:val="Hyperlink"/>
    <w:basedOn w:val="Fuentedeprrafopredeter"/>
    <w:semiHidden/>
    <w:rsid w:val="009057FB"/>
    <w:rPr>
      <w:color w:val="0000FF"/>
      <w:u w:val="single"/>
    </w:rPr>
  </w:style>
  <w:style w:type="paragraph" w:styleId="Listaconvietas">
    <w:name w:val="List Bullet"/>
    <w:basedOn w:val="Normal"/>
    <w:autoRedefine/>
    <w:semiHidden/>
    <w:rsid w:val="009057FB"/>
    <w:pPr>
      <w:numPr>
        <w:numId w:val="5"/>
      </w:numPr>
    </w:pPr>
  </w:style>
  <w:style w:type="character" w:styleId="Hipervnculovisitado">
    <w:name w:val="FollowedHyperlink"/>
    <w:basedOn w:val="Fuentedeprrafopredeter"/>
    <w:semiHidden/>
    <w:rsid w:val="009057FB"/>
    <w:rPr>
      <w:color w:val="800080"/>
      <w:u w:val="single"/>
    </w:rPr>
  </w:style>
  <w:style w:type="paragraph" w:styleId="Textodeglobo">
    <w:name w:val="Balloon Text"/>
    <w:basedOn w:val="Normal"/>
    <w:link w:val="TextodegloboCar"/>
    <w:uiPriority w:val="99"/>
    <w:semiHidden/>
    <w:unhideWhenUsed/>
    <w:rsid w:val="00FA47F9"/>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7F9"/>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FB"/>
    <w:rPr>
      <w:lang w:val="es-ES" w:eastAsia="es-ES"/>
    </w:rPr>
  </w:style>
  <w:style w:type="paragraph" w:styleId="Ttulo1">
    <w:name w:val="heading 1"/>
    <w:basedOn w:val="Normal"/>
    <w:next w:val="Normal"/>
    <w:autoRedefine/>
    <w:qFormat/>
    <w:rsid w:val="009057FB"/>
    <w:pPr>
      <w:keepNext/>
      <w:tabs>
        <w:tab w:val="left" w:pos="1134"/>
      </w:tabs>
      <w:spacing w:before="240" w:after="240"/>
      <w:ind w:left="426" w:hanging="66"/>
      <w:outlineLvl w:val="0"/>
    </w:pPr>
    <w:rPr>
      <w:rFonts w:cs="Arial"/>
      <w:bCs/>
      <w:kern w:val="32"/>
      <w:sz w:val="32"/>
      <w:szCs w:val="22"/>
      <w:lang w:val="es-ES_tradnl"/>
    </w:rPr>
  </w:style>
  <w:style w:type="paragraph" w:styleId="Ttulo2">
    <w:name w:val="heading 2"/>
    <w:basedOn w:val="Normal"/>
    <w:next w:val="Normal"/>
    <w:qFormat/>
    <w:rsid w:val="009057FB"/>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qFormat/>
    <w:rsid w:val="009057FB"/>
    <w:pPr>
      <w:keepNext/>
      <w:numPr>
        <w:ilvl w:val="2"/>
        <w:numId w:val="18"/>
      </w:numPr>
      <w:spacing w:before="240" w:after="60"/>
      <w:outlineLvl w:val="2"/>
    </w:pPr>
    <w:rPr>
      <w:rFonts w:ascii="Arial" w:hAnsi="Arial" w:cs="Arial"/>
      <w:b/>
      <w:bCs/>
      <w:sz w:val="26"/>
      <w:szCs w:val="26"/>
    </w:rPr>
  </w:style>
  <w:style w:type="paragraph" w:styleId="Ttulo4">
    <w:name w:val="heading 4"/>
    <w:basedOn w:val="Normal"/>
    <w:next w:val="Normal"/>
    <w:qFormat/>
    <w:rsid w:val="009057FB"/>
    <w:pPr>
      <w:keepNext/>
      <w:numPr>
        <w:ilvl w:val="3"/>
        <w:numId w:val="18"/>
      </w:numPr>
      <w:spacing w:before="240" w:after="60"/>
      <w:outlineLvl w:val="3"/>
    </w:pPr>
    <w:rPr>
      <w:b/>
      <w:bCs/>
      <w:sz w:val="28"/>
      <w:szCs w:val="28"/>
    </w:rPr>
  </w:style>
  <w:style w:type="paragraph" w:styleId="Ttulo5">
    <w:name w:val="heading 5"/>
    <w:basedOn w:val="Normal"/>
    <w:next w:val="Normal"/>
    <w:qFormat/>
    <w:rsid w:val="009057FB"/>
    <w:pPr>
      <w:numPr>
        <w:ilvl w:val="4"/>
        <w:numId w:val="18"/>
      </w:numPr>
      <w:spacing w:before="240" w:after="60"/>
      <w:outlineLvl w:val="4"/>
    </w:pPr>
    <w:rPr>
      <w:b/>
      <w:bCs/>
      <w:i/>
      <w:iCs/>
      <w:sz w:val="26"/>
      <w:szCs w:val="26"/>
    </w:rPr>
  </w:style>
  <w:style w:type="paragraph" w:styleId="Ttulo6">
    <w:name w:val="heading 6"/>
    <w:basedOn w:val="Normal"/>
    <w:next w:val="Normal"/>
    <w:qFormat/>
    <w:rsid w:val="009057FB"/>
    <w:pPr>
      <w:numPr>
        <w:ilvl w:val="5"/>
        <w:numId w:val="18"/>
      </w:numPr>
      <w:spacing w:before="240" w:after="60"/>
      <w:outlineLvl w:val="5"/>
    </w:pPr>
    <w:rPr>
      <w:b/>
      <w:bCs/>
      <w:sz w:val="22"/>
      <w:szCs w:val="22"/>
    </w:rPr>
  </w:style>
  <w:style w:type="paragraph" w:styleId="Ttulo7">
    <w:name w:val="heading 7"/>
    <w:basedOn w:val="Normal"/>
    <w:next w:val="Normal"/>
    <w:qFormat/>
    <w:rsid w:val="009057FB"/>
    <w:pPr>
      <w:numPr>
        <w:ilvl w:val="6"/>
        <w:numId w:val="18"/>
      </w:numPr>
      <w:spacing w:before="240" w:after="60"/>
      <w:outlineLvl w:val="6"/>
    </w:pPr>
    <w:rPr>
      <w:sz w:val="24"/>
      <w:szCs w:val="24"/>
    </w:rPr>
  </w:style>
  <w:style w:type="paragraph" w:styleId="Ttulo8">
    <w:name w:val="heading 8"/>
    <w:basedOn w:val="Normal"/>
    <w:next w:val="Normal"/>
    <w:qFormat/>
    <w:rsid w:val="009057FB"/>
    <w:pPr>
      <w:numPr>
        <w:ilvl w:val="7"/>
        <w:numId w:val="18"/>
      </w:numPr>
      <w:spacing w:before="240" w:after="60"/>
      <w:outlineLvl w:val="7"/>
    </w:pPr>
    <w:rPr>
      <w:i/>
      <w:iCs/>
      <w:sz w:val="24"/>
      <w:szCs w:val="24"/>
    </w:rPr>
  </w:style>
  <w:style w:type="paragraph" w:styleId="Ttulo9">
    <w:name w:val="heading 9"/>
    <w:basedOn w:val="Normal"/>
    <w:next w:val="Normal"/>
    <w:qFormat/>
    <w:rsid w:val="009057FB"/>
    <w:pPr>
      <w:numPr>
        <w:ilvl w:val="8"/>
        <w:numId w:val="18"/>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9057FB"/>
    <w:pPr>
      <w:autoSpaceDE w:val="0"/>
      <w:autoSpaceDN w:val="0"/>
      <w:adjustRightInd w:val="0"/>
    </w:pPr>
    <w:rPr>
      <w:sz w:val="24"/>
      <w:szCs w:val="24"/>
      <w:lang w:val="en-US"/>
    </w:rPr>
  </w:style>
  <w:style w:type="character" w:customStyle="1" w:styleId="InitialStyle">
    <w:name w:val="InitialStyle"/>
    <w:rsid w:val="009057FB"/>
    <w:rPr>
      <w:rFonts w:ascii="Courier New" w:hAnsi="Courier New" w:cs="Courier New"/>
      <w:sz w:val="24"/>
    </w:rPr>
  </w:style>
  <w:style w:type="paragraph" w:styleId="Encabezado">
    <w:name w:val="header"/>
    <w:basedOn w:val="Normal"/>
    <w:semiHidden/>
    <w:rsid w:val="009057FB"/>
    <w:pPr>
      <w:tabs>
        <w:tab w:val="center" w:pos="4419"/>
        <w:tab w:val="right" w:pos="8838"/>
      </w:tabs>
    </w:pPr>
  </w:style>
  <w:style w:type="character" w:styleId="Nmerodepgina">
    <w:name w:val="page number"/>
    <w:basedOn w:val="Fuentedeprrafopredeter"/>
    <w:semiHidden/>
    <w:rsid w:val="009057FB"/>
  </w:style>
  <w:style w:type="character" w:styleId="Hipervnculo">
    <w:name w:val="Hyperlink"/>
    <w:basedOn w:val="Fuentedeprrafopredeter"/>
    <w:semiHidden/>
    <w:rsid w:val="009057FB"/>
    <w:rPr>
      <w:color w:val="0000FF"/>
      <w:u w:val="single"/>
    </w:rPr>
  </w:style>
  <w:style w:type="paragraph" w:styleId="Listaconvietas">
    <w:name w:val="List Bullet"/>
    <w:basedOn w:val="Normal"/>
    <w:autoRedefine/>
    <w:semiHidden/>
    <w:rsid w:val="009057FB"/>
    <w:pPr>
      <w:numPr>
        <w:numId w:val="5"/>
      </w:numPr>
    </w:pPr>
  </w:style>
  <w:style w:type="character" w:styleId="Hipervnculovisitado">
    <w:name w:val="FollowedHyperlink"/>
    <w:basedOn w:val="Fuentedeprrafopredeter"/>
    <w:semiHidden/>
    <w:rsid w:val="009057F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eso.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ciosdebienestar@suseso.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E583-9214-4524-874A-6C219F04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2986</Words>
  <Characters>16425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AU08-2002-5434</vt:lpstr>
    </vt:vector>
  </TitlesOfParts>
  <Company>SUSESO</Company>
  <LinksUpToDate>false</LinksUpToDate>
  <CharactersWithSpaces>19373</CharactersWithSpaces>
  <SharedDoc>false</SharedDoc>
  <HLinks>
    <vt:vector size="6" baseType="variant">
      <vt:variant>
        <vt:i4>1704012</vt:i4>
      </vt:variant>
      <vt:variant>
        <vt:i4>0</vt:i4>
      </vt:variant>
      <vt:variant>
        <vt:i4>0</vt:i4>
      </vt:variant>
      <vt:variant>
        <vt:i4>5</vt:i4>
      </vt:variant>
      <vt:variant>
        <vt:lpwstr>http://www.suseso.cl/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AU08-2002-5434</dc:title>
  <dc:creator>A. Barrios</dc:creator>
  <cp:lastModifiedBy>LAlcaino</cp:lastModifiedBy>
  <cp:revision>2</cp:revision>
  <cp:lastPrinted>2012-09-24T16:06:00Z</cp:lastPrinted>
  <dcterms:created xsi:type="dcterms:W3CDTF">2012-11-23T15:46:00Z</dcterms:created>
  <dcterms:modified xsi:type="dcterms:W3CDTF">2012-11-23T15:46:00Z</dcterms:modified>
</cp:coreProperties>
</file>